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B3" w:rsidRPr="00A64945" w:rsidRDefault="009E2FB3" w:rsidP="009E2FB3">
      <w:pPr>
        <w:jc w:val="center"/>
        <w:rPr>
          <w:b/>
          <w:sz w:val="24"/>
          <w:szCs w:val="24"/>
        </w:rPr>
      </w:pPr>
      <w:r w:rsidRPr="00A64945">
        <w:rPr>
          <w:rFonts w:hint="eastAsia"/>
          <w:b/>
          <w:sz w:val="24"/>
          <w:szCs w:val="24"/>
        </w:rPr>
        <w:t>日本仏教</w:t>
      </w:r>
      <w:r w:rsidR="00980C01" w:rsidRPr="00A64945">
        <w:rPr>
          <w:rFonts w:hint="eastAsia"/>
          <w:b/>
          <w:sz w:val="24"/>
          <w:szCs w:val="24"/>
        </w:rPr>
        <w:t>に見る</w:t>
      </w:r>
      <w:r w:rsidRPr="00A64945">
        <w:rPr>
          <w:rFonts w:hint="eastAsia"/>
          <w:b/>
          <w:sz w:val="24"/>
          <w:szCs w:val="24"/>
        </w:rPr>
        <w:t>戒律</w:t>
      </w:r>
      <w:r w:rsidR="00980C01" w:rsidRPr="00A64945">
        <w:rPr>
          <w:rFonts w:hint="eastAsia"/>
          <w:b/>
          <w:sz w:val="24"/>
          <w:szCs w:val="24"/>
        </w:rPr>
        <w:t>の形骸化</w:t>
      </w:r>
      <w:r w:rsidR="0043178E" w:rsidRPr="00A64945">
        <w:rPr>
          <w:rFonts w:hint="eastAsia"/>
          <w:b/>
          <w:sz w:val="24"/>
          <w:szCs w:val="24"/>
        </w:rPr>
        <w:t>－</w:t>
      </w:r>
      <w:r w:rsidRPr="00A64945">
        <w:rPr>
          <w:rFonts w:hint="eastAsia"/>
          <w:b/>
          <w:sz w:val="24"/>
          <w:szCs w:val="24"/>
        </w:rPr>
        <w:t>コンプライアンスへの教訓</w:t>
      </w:r>
    </w:p>
    <w:p w:rsidR="00BF6609" w:rsidRDefault="00BF6609" w:rsidP="00BF6609">
      <w:pPr>
        <w:wordWrap w:val="0"/>
        <w:jc w:val="right"/>
        <w:rPr>
          <w:szCs w:val="20"/>
        </w:rPr>
      </w:pPr>
    </w:p>
    <w:p w:rsidR="00980C01" w:rsidRDefault="0090205D" w:rsidP="00BF6609">
      <w:pPr>
        <w:jc w:val="right"/>
        <w:rPr>
          <w:szCs w:val="20"/>
        </w:rPr>
      </w:pPr>
      <w:r>
        <w:rPr>
          <w:rFonts w:hint="eastAsia"/>
          <w:szCs w:val="20"/>
        </w:rPr>
        <w:t>2018</w:t>
      </w:r>
      <w:r>
        <w:rPr>
          <w:rFonts w:hint="eastAsia"/>
          <w:szCs w:val="20"/>
        </w:rPr>
        <w:t>年</w:t>
      </w:r>
      <w:r w:rsidR="00BF6609">
        <w:rPr>
          <w:rFonts w:hint="eastAsia"/>
          <w:szCs w:val="20"/>
        </w:rPr>
        <w:t>8</w:t>
      </w:r>
      <w:r>
        <w:rPr>
          <w:rFonts w:hint="eastAsia"/>
          <w:szCs w:val="20"/>
        </w:rPr>
        <w:t>月</w:t>
      </w:r>
      <w:r w:rsidR="009D20F1">
        <w:rPr>
          <w:rFonts w:hint="eastAsia"/>
          <w:szCs w:val="20"/>
        </w:rPr>
        <w:t>26</w:t>
      </w:r>
      <w:bookmarkStart w:id="0" w:name="_GoBack"/>
      <w:bookmarkEnd w:id="0"/>
      <w:r>
        <w:rPr>
          <w:rFonts w:hint="eastAsia"/>
          <w:szCs w:val="20"/>
        </w:rPr>
        <w:t>日</w:t>
      </w:r>
      <w:r w:rsidR="00BF6609">
        <w:rPr>
          <w:rFonts w:hint="eastAsia"/>
          <w:szCs w:val="20"/>
        </w:rPr>
        <w:t xml:space="preserve"> </w:t>
      </w:r>
      <w:r w:rsidR="00BF6609">
        <w:rPr>
          <w:rFonts w:hint="eastAsia"/>
          <w:szCs w:val="20"/>
        </w:rPr>
        <w:t>小林篤来</w:t>
      </w:r>
    </w:p>
    <w:p w:rsidR="00B8088A" w:rsidRDefault="00B8088A" w:rsidP="0090205D">
      <w:pPr>
        <w:jc w:val="left"/>
        <w:rPr>
          <w:szCs w:val="20"/>
        </w:rPr>
      </w:pPr>
    </w:p>
    <w:p w:rsidR="0090205D" w:rsidRDefault="0090205D" w:rsidP="0090205D">
      <w:pPr>
        <w:jc w:val="left"/>
        <w:rPr>
          <w:szCs w:val="20"/>
        </w:rPr>
      </w:pPr>
      <w:r>
        <w:rPr>
          <w:rFonts w:hint="eastAsia"/>
          <w:szCs w:val="20"/>
        </w:rPr>
        <w:t>目次</w:t>
      </w:r>
    </w:p>
    <w:p w:rsidR="0090205D" w:rsidRDefault="0090205D" w:rsidP="0090205D">
      <w:pPr>
        <w:jc w:val="left"/>
        <w:rPr>
          <w:szCs w:val="20"/>
        </w:rPr>
      </w:pPr>
      <w:r>
        <w:rPr>
          <w:rFonts w:hint="eastAsia"/>
          <w:szCs w:val="20"/>
        </w:rPr>
        <w:t xml:space="preserve">1 </w:t>
      </w:r>
      <w:r>
        <w:rPr>
          <w:rFonts w:hint="eastAsia"/>
          <w:szCs w:val="20"/>
        </w:rPr>
        <w:t>はじめに</w:t>
      </w:r>
    </w:p>
    <w:p w:rsidR="0090205D" w:rsidRDefault="0011030B" w:rsidP="0090205D">
      <w:pPr>
        <w:jc w:val="left"/>
        <w:rPr>
          <w:szCs w:val="20"/>
        </w:rPr>
      </w:pPr>
      <w:r>
        <w:rPr>
          <w:rFonts w:hint="eastAsia"/>
          <w:szCs w:val="20"/>
        </w:rPr>
        <w:t>2</w:t>
      </w:r>
      <w:r w:rsidR="0090205D">
        <w:rPr>
          <w:rFonts w:hint="eastAsia"/>
          <w:szCs w:val="20"/>
        </w:rPr>
        <w:t xml:space="preserve"> </w:t>
      </w:r>
      <w:r w:rsidR="007E4BE4">
        <w:rPr>
          <w:rFonts w:hint="eastAsia"/>
          <w:szCs w:val="20"/>
        </w:rPr>
        <w:t>戒律</w:t>
      </w:r>
      <w:r w:rsidR="009E2FB3">
        <w:rPr>
          <w:rFonts w:hint="eastAsia"/>
          <w:szCs w:val="20"/>
        </w:rPr>
        <w:t>形骸化</w:t>
      </w:r>
      <w:r w:rsidR="007E4BE4">
        <w:rPr>
          <w:rFonts w:hint="eastAsia"/>
          <w:szCs w:val="20"/>
        </w:rPr>
        <w:t>への歩み</w:t>
      </w:r>
    </w:p>
    <w:p w:rsidR="009E2FB3" w:rsidRDefault="009E2FB3" w:rsidP="0090205D">
      <w:pPr>
        <w:jc w:val="left"/>
        <w:rPr>
          <w:szCs w:val="20"/>
        </w:rPr>
      </w:pPr>
      <w:r>
        <w:rPr>
          <w:rFonts w:hint="eastAsia"/>
          <w:szCs w:val="20"/>
        </w:rPr>
        <w:t xml:space="preserve">　</w:t>
      </w:r>
      <w:r w:rsidR="0011030B">
        <w:rPr>
          <w:rFonts w:hint="eastAsia"/>
          <w:szCs w:val="20"/>
        </w:rPr>
        <w:t>2</w:t>
      </w:r>
      <w:r>
        <w:rPr>
          <w:rFonts w:hint="eastAsia"/>
          <w:szCs w:val="20"/>
        </w:rPr>
        <w:t xml:space="preserve">.1 </w:t>
      </w:r>
      <w:r>
        <w:rPr>
          <w:rFonts w:hint="eastAsia"/>
          <w:szCs w:val="20"/>
        </w:rPr>
        <w:t>原始宗教者</w:t>
      </w:r>
      <w:r w:rsidR="00D71C12">
        <w:rPr>
          <w:rFonts w:hint="eastAsia"/>
          <w:szCs w:val="20"/>
        </w:rPr>
        <w:t>としての</w:t>
      </w:r>
      <w:r>
        <w:rPr>
          <w:rFonts w:hint="eastAsia"/>
          <w:szCs w:val="20"/>
        </w:rPr>
        <w:t>「聖」</w:t>
      </w:r>
    </w:p>
    <w:p w:rsidR="00EF7445" w:rsidRDefault="00EF7445" w:rsidP="0090205D">
      <w:pPr>
        <w:jc w:val="left"/>
        <w:rPr>
          <w:szCs w:val="20"/>
        </w:rPr>
      </w:pPr>
      <w:r>
        <w:rPr>
          <w:rFonts w:hint="eastAsia"/>
          <w:szCs w:val="20"/>
        </w:rPr>
        <w:t xml:space="preserve">　</w:t>
      </w:r>
      <w:r w:rsidR="0011030B">
        <w:rPr>
          <w:rFonts w:hint="eastAsia"/>
          <w:szCs w:val="20"/>
        </w:rPr>
        <w:t>2</w:t>
      </w:r>
      <w:r>
        <w:rPr>
          <w:rFonts w:hint="eastAsia"/>
          <w:szCs w:val="20"/>
        </w:rPr>
        <w:t xml:space="preserve">.2 </w:t>
      </w:r>
      <w:r>
        <w:rPr>
          <w:rFonts w:hint="eastAsia"/>
          <w:szCs w:val="20"/>
        </w:rPr>
        <w:t>僧尼令</w:t>
      </w:r>
      <w:r w:rsidR="00590DB3">
        <w:rPr>
          <w:rFonts w:hint="eastAsia"/>
          <w:szCs w:val="20"/>
        </w:rPr>
        <w:t>と私度僧</w:t>
      </w:r>
    </w:p>
    <w:p w:rsidR="00DA6FEF" w:rsidRPr="00DA6FEF" w:rsidRDefault="00DA6FEF" w:rsidP="0090205D">
      <w:pPr>
        <w:jc w:val="left"/>
        <w:rPr>
          <w:szCs w:val="20"/>
        </w:rPr>
      </w:pPr>
      <w:r>
        <w:rPr>
          <w:rFonts w:hint="eastAsia"/>
          <w:szCs w:val="20"/>
        </w:rPr>
        <w:t xml:space="preserve">　</w:t>
      </w:r>
      <w:r w:rsidR="001809A3">
        <w:rPr>
          <w:rFonts w:hint="eastAsia"/>
          <w:szCs w:val="20"/>
        </w:rPr>
        <w:t xml:space="preserve">2.3 </w:t>
      </w:r>
      <w:r>
        <w:rPr>
          <w:rFonts w:hint="eastAsia"/>
          <w:szCs w:val="20"/>
        </w:rPr>
        <w:t>僧尼令と僧</w:t>
      </w:r>
      <w:r w:rsidRPr="00DA6FEF">
        <w:rPr>
          <w:rFonts w:ascii="AR P明朝体L" w:hAnsi="AR P明朝体L" w:cs="ＭＳ 明朝" w:hint="eastAsia"/>
          <w:szCs w:val="20"/>
        </w:rPr>
        <w:t>伽</w:t>
      </w:r>
    </w:p>
    <w:p w:rsidR="00D71C12" w:rsidRDefault="00D71C12" w:rsidP="0090205D">
      <w:pPr>
        <w:jc w:val="left"/>
        <w:rPr>
          <w:szCs w:val="20"/>
        </w:rPr>
      </w:pPr>
      <w:r>
        <w:rPr>
          <w:rFonts w:hint="eastAsia"/>
          <w:szCs w:val="20"/>
        </w:rPr>
        <w:t xml:space="preserve">　</w:t>
      </w:r>
      <w:r w:rsidR="0011030B">
        <w:rPr>
          <w:rFonts w:hint="eastAsia"/>
          <w:szCs w:val="20"/>
        </w:rPr>
        <w:t>2</w:t>
      </w:r>
      <w:r w:rsidR="00D96861">
        <w:rPr>
          <w:rFonts w:hint="eastAsia"/>
          <w:szCs w:val="20"/>
        </w:rPr>
        <w:t>.4</w:t>
      </w:r>
      <w:r>
        <w:rPr>
          <w:rFonts w:hint="eastAsia"/>
          <w:szCs w:val="20"/>
        </w:rPr>
        <w:t xml:space="preserve"> </w:t>
      </w:r>
      <w:r w:rsidR="00CC47BC">
        <w:rPr>
          <w:rFonts w:hint="eastAsia"/>
          <w:szCs w:val="20"/>
        </w:rPr>
        <w:t>鑑真のもたらした戒律</w:t>
      </w:r>
    </w:p>
    <w:p w:rsidR="008A6EC1" w:rsidRDefault="00CC47BC" w:rsidP="0090205D">
      <w:pPr>
        <w:jc w:val="left"/>
        <w:rPr>
          <w:szCs w:val="20"/>
        </w:rPr>
      </w:pPr>
      <w:r>
        <w:rPr>
          <w:rFonts w:hint="eastAsia"/>
          <w:szCs w:val="20"/>
        </w:rPr>
        <w:t xml:space="preserve">　</w:t>
      </w:r>
      <w:r>
        <w:rPr>
          <w:rFonts w:hint="eastAsia"/>
          <w:szCs w:val="20"/>
        </w:rPr>
        <w:t>2.5</w:t>
      </w:r>
      <w:r w:rsidR="008A6EC1">
        <w:rPr>
          <w:rFonts w:hint="eastAsia"/>
          <w:szCs w:val="20"/>
        </w:rPr>
        <w:t xml:space="preserve"> </w:t>
      </w:r>
      <w:r w:rsidR="008A6EC1">
        <w:rPr>
          <w:rFonts w:hint="eastAsia"/>
          <w:szCs w:val="20"/>
        </w:rPr>
        <w:t>最澄の宗教改革</w:t>
      </w:r>
    </w:p>
    <w:p w:rsidR="006312FE" w:rsidRDefault="006312FE" w:rsidP="0090205D">
      <w:pPr>
        <w:jc w:val="left"/>
        <w:rPr>
          <w:szCs w:val="20"/>
        </w:rPr>
      </w:pPr>
      <w:r>
        <w:rPr>
          <w:rFonts w:hint="eastAsia"/>
          <w:szCs w:val="20"/>
        </w:rPr>
        <w:t xml:space="preserve">　</w:t>
      </w:r>
      <w:r w:rsidR="0011030B">
        <w:rPr>
          <w:rFonts w:hint="eastAsia"/>
          <w:szCs w:val="20"/>
        </w:rPr>
        <w:t>2</w:t>
      </w:r>
      <w:r w:rsidR="00D96861">
        <w:rPr>
          <w:rFonts w:hint="eastAsia"/>
          <w:szCs w:val="20"/>
        </w:rPr>
        <w:t>.</w:t>
      </w:r>
      <w:r w:rsidR="00CC47BC">
        <w:rPr>
          <w:rFonts w:hint="eastAsia"/>
          <w:szCs w:val="20"/>
        </w:rPr>
        <w:t>6</w:t>
      </w:r>
      <w:r w:rsidR="00C50ACB">
        <w:rPr>
          <w:rFonts w:hint="eastAsia"/>
          <w:szCs w:val="20"/>
        </w:rPr>
        <w:t xml:space="preserve"> </w:t>
      </w:r>
      <w:r w:rsidR="00C50ACB">
        <w:rPr>
          <w:rFonts w:hint="eastAsia"/>
          <w:szCs w:val="20"/>
        </w:rPr>
        <w:t>親鸞による</w:t>
      </w:r>
      <w:r w:rsidR="00437EF6">
        <w:rPr>
          <w:rFonts w:hint="eastAsia"/>
          <w:szCs w:val="20"/>
        </w:rPr>
        <w:t>肯定</w:t>
      </w:r>
      <w:r w:rsidR="00C50ACB">
        <w:rPr>
          <w:rFonts w:hint="eastAsia"/>
          <w:szCs w:val="20"/>
        </w:rPr>
        <w:t>的破戒</w:t>
      </w:r>
    </w:p>
    <w:p w:rsidR="006312FE" w:rsidRDefault="006312FE" w:rsidP="0090205D">
      <w:pPr>
        <w:jc w:val="left"/>
        <w:rPr>
          <w:szCs w:val="20"/>
        </w:rPr>
      </w:pPr>
      <w:r>
        <w:rPr>
          <w:rFonts w:hint="eastAsia"/>
          <w:szCs w:val="20"/>
        </w:rPr>
        <w:t xml:space="preserve">　</w:t>
      </w:r>
      <w:r w:rsidR="0011030B">
        <w:rPr>
          <w:rFonts w:hint="eastAsia"/>
          <w:szCs w:val="20"/>
        </w:rPr>
        <w:t>2</w:t>
      </w:r>
      <w:r w:rsidR="00CC47BC">
        <w:rPr>
          <w:rFonts w:hint="eastAsia"/>
          <w:szCs w:val="20"/>
        </w:rPr>
        <w:t>.7</w:t>
      </w:r>
      <w:r w:rsidR="00EE3D7E">
        <w:rPr>
          <w:rFonts w:hint="eastAsia"/>
          <w:szCs w:val="20"/>
        </w:rPr>
        <w:t xml:space="preserve"> </w:t>
      </w:r>
      <w:r w:rsidR="007242CA">
        <w:rPr>
          <w:rFonts w:hint="eastAsia"/>
          <w:szCs w:val="20"/>
        </w:rPr>
        <w:t>明治五年</w:t>
      </w:r>
      <w:r w:rsidR="000B4DA9">
        <w:rPr>
          <w:rFonts w:hint="eastAsia"/>
          <w:szCs w:val="20"/>
        </w:rPr>
        <w:t>の</w:t>
      </w:r>
      <w:r w:rsidR="007242CA">
        <w:rPr>
          <w:rFonts w:hint="eastAsia"/>
          <w:szCs w:val="20"/>
        </w:rPr>
        <w:t>太政官布告</w:t>
      </w:r>
    </w:p>
    <w:p w:rsidR="007E4BE4" w:rsidRDefault="007E4BE4" w:rsidP="0090205D">
      <w:pPr>
        <w:jc w:val="left"/>
        <w:rPr>
          <w:szCs w:val="20"/>
        </w:rPr>
      </w:pPr>
      <w:r>
        <w:rPr>
          <w:rFonts w:hint="eastAsia"/>
          <w:szCs w:val="20"/>
        </w:rPr>
        <w:t xml:space="preserve">3 </w:t>
      </w:r>
      <w:r w:rsidR="00A27C9D">
        <w:rPr>
          <w:rFonts w:hint="eastAsia"/>
          <w:szCs w:val="20"/>
        </w:rPr>
        <w:t>戒律形骸化と日本特有の文化</w:t>
      </w:r>
    </w:p>
    <w:p w:rsidR="001A3911" w:rsidRDefault="007E4BE4" w:rsidP="0090205D">
      <w:pPr>
        <w:jc w:val="left"/>
        <w:rPr>
          <w:szCs w:val="20"/>
        </w:rPr>
      </w:pPr>
      <w:r>
        <w:rPr>
          <w:rFonts w:hint="eastAsia"/>
          <w:szCs w:val="20"/>
        </w:rPr>
        <w:t>4</w:t>
      </w:r>
      <w:r w:rsidR="0090205D">
        <w:rPr>
          <w:rFonts w:hint="eastAsia"/>
          <w:szCs w:val="20"/>
        </w:rPr>
        <w:t xml:space="preserve"> </w:t>
      </w:r>
      <w:r w:rsidR="001A3911">
        <w:rPr>
          <w:rFonts w:hint="eastAsia"/>
          <w:szCs w:val="20"/>
        </w:rPr>
        <w:t>まとめ</w:t>
      </w:r>
      <w:r w:rsidR="00E84FE8">
        <w:rPr>
          <w:rFonts w:hint="eastAsia"/>
          <w:szCs w:val="20"/>
        </w:rPr>
        <w:t>－コンプライアンスへの教訓</w:t>
      </w:r>
    </w:p>
    <w:p w:rsidR="0090205D" w:rsidRDefault="0090205D" w:rsidP="0090205D">
      <w:pPr>
        <w:jc w:val="left"/>
        <w:rPr>
          <w:szCs w:val="20"/>
        </w:rPr>
      </w:pPr>
    </w:p>
    <w:p w:rsidR="00950506" w:rsidRDefault="00950506" w:rsidP="0090205D">
      <w:pPr>
        <w:jc w:val="left"/>
        <w:rPr>
          <w:szCs w:val="20"/>
        </w:rPr>
      </w:pPr>
    </w:p>
    <w:p w:rsidR="0090205D" w:rsidRPr="007D0721" w:rsidRDefault="0090205D" w:rsidP="0090205D">
      <w:pPr>
        <w:pStyle w:val="a3"/>
        <w:numPr>
          <w:ilvl w:val="0"/>
          <w:numId w:val="1"/>
        </w:numPr>
        <w:ind w:leftChars="0"/>
        <w:jc w:val="left"/>
        <w:rPr>
          <w:b/>
          <w:sz w:val="22"/>
        </w:rPr>
      </w:pPr>
      <w:r w:rsidRPr="007D0721">
        <w:rPr>
          <w:rFonts w:hint="eastAsia"/>
          <w:b/>
          <w:sz w:val="22"/>
        </w:rPr>
        <w:t>はじめに</w:t>
      </w:r>
    </w:p>
    <w:p w:rsidR="0011030B" w:rsidRDefault="0011030B" w:rsidP="009E2FB3">
      <w:pPr>
        <w:ind w:firstLineChars="176" w:firstLine="369"/>
        <w:jc w:val="left"/>
        <w:rPr>
          <w:szCs w:val="20"/>
        </w:rPr>
      </w:pPr>
      <w:r>
        <w:rPr>
          <w:rFonts w:hint="eastAsia"/>
          <w:szCs w:val="20"/>
        </w:rPr>
        <w:t>仏教の戒律とは、</w:t>
      </w:r>
      <w:r w:rsidR="00683273">
        <w:rPr>
          <w:rFonts w:hint="eastAsia"/>
          <w:szCs w:val="20"/>
        </w:rPr>
        <w:t>僧侶</w:t>
      </w:r>
      <w:r>
        <w:rPr>
          <w:rFonts w:hint="eastAsia"/>
          <w:szCs w:val="20"/>
        </w:rPr>
        <w:t>が守らなければならない</w:t>
      </w:r>
      <w:r w:rsidR="001141A0">
        <w:rPr>
          <w:rFonts w:hint="eastAsia"/>
          <w:szCs w:val="20"/>
        </w:rPr>
        <w:t>規則のことである。</w:t>
      </w:r>
      <w:r w:rsidR="00265096">
        <w:rPr>
          <w:rFonts w:hint="eastAsia"/>
          <w:szCs w:val="20"/>
        </w:rPr>
        <w:t>仏教は女犯、肉食、飲酒などを禁止している。これが戒律である。</w:t>
      </w:r>
    </w:p>
    <w:p w:rsidR="00513B50" w:rsidRDefault="00B13462" w:rsidP="00E62145">
      <w:pPr>
        <w:ind w:firstLineChars="176" w:firstLine="369"/>
        <w:jc w:val="left"/>
        <w:rPr>
          <w:szCs w:val="20"/>
        </w:rPr>
      </w:pPr>
      <w:r>
        <w:rPr>
          <w:rFonts w:hint="eastAsia"/>
          <w:szCs w:val="20"/>
        </w:rPr>
        <w:t>戒律として</w:t>
      </w:r>
      <w:r w:rsidR="00265096">
        <w:rPr>
          <w:rFonts w:hint="eastAsia"/>
          <w:szCs w:val="20"/>
        </w:rPr>
        <w:t>僧侶は女犯を禁止されるので</w:t>
      </w:r>
      <w:r w:rsidR="00503763">
        <w:rPr>
          <w:rFonts w:hint="eastAsia"/>
          <w:szCs w:val="20"/>
        </w:rPr>
        <w:t>、</w:t>
      </w:r>
      <w:r>
        <w:rPr>
          <w:rFonts w:hint="eastAsia"/>
          <w:szCs w:val="20"/>
        </w:rPr>
        <w:t>僧侶</w:t>
      </w:r>
      <w:r w:rsidR="001141A0">
        <w:rPr>
          <w:rFonts w:hint="eastAsia"/>
          <w:szCs w:val="20"/>
        </w:rPr>
        <w:t>は</w:t>
      </w:r>
      <w:r w:rsidR="00265096">
        <w:rPr>
          <w:rFonts w:hint="eastAsia"/>
          <w:szCs w:val="20"/>
        </w:rPr>
        <w:t>妻帯することはできない。肉食、</w:t>
      </w:r>
      <w:r w:rsidR="00503763">
        <w:rPr>
          <w:rFonts w:hint="eastAsia"/>
          <w:szCs w:val="20"/>
        </w:rPr>
        <w:t>飲酒</w:t>
      </w:r>
      <w:r w:rsidR="00265096">
        <w:rPr>
          <w:rFonts w:hint="eastAsia"/>
          <w:szCs w:val="20"/>
        </w:rPr>
        <w:t>も</w:t>
      </w:r>
      <w:r w:rsidR="00DA5688">
        <w:rPr>
          <w:rFonts w:hint="eastAsia"/>
          <w:szCs w:val="20"/>
        </w:rPr>
        <w:t>してはならない</w:t>
      </w:r>
      <w:r w:rsidR="00503763">
        <w:rPr>
          <w:rFonts w:hint="eastAsia"/>
          <w:szCs w:val="20"/>
        </w:rPr>
        <w:t>。</w:t>
      </w:r>
      <w:r w:rsidR="006826B7">
        <w:rPr>
          <w:rFonts w:hint="eastAsia"/>
          <w:szCs w:val="20"/>
        </w:rPr>
        <w:t>しかしながら、今日において、僧侶</w:t>
      </w:r>
      <w:r w:rsidR="00F42D90">
        <w:rPr>
          <w:rFonts w:hint="eastAsia"/>
          <w:szCs w:val="20"/>
        </w:rPr>
        <w:t>の妻帯は普通のこと</w:t>
      </w:r>
      <w:r w:rsidR="006826B7">
        <w:rPr>
          <w:rFonts w:hint="eastAsia"/>
          <w:szCs w:val="20"/>
        </w:rPr>
        <w:t>であり、また、僧侶が</w:t>
      </w:r>
      <w:r>
        <w:rPr>
          <w:rFonts w:hint="eastAsia"/>
          <w:szCs w:val="20"/>
        </w:rPr>
        <w:t>葬式</w:t>
      </w:r>
      <w:r w:rsidR="00DA5688">
        <w:rPr>
          <w:rFonts w:hint="eastAsia"/>
          <w:szCs w:val="20"/>
        </w:rPr>
        <w:t>・法要の</w:t>
      </w:r>
      <w:r w:rsidR="006826B7">
        <w:rPr>
          <w:rFonts w:hint="eastAsia"/>
          <w:szCs w:val="20"/>
        </w:rPr>
        <w:t>あと</w:t>
      </w:r>
      <w:r w:rsidR="00DA5688">
        <w:rPr>
          <w:rFonts w:hint="eastAsia"/>
          <w:szCs w:val="20"/>
        </w:rPr>
        <w:t>で</w:t>
      </w:r>
      <w:r w:rsidR="006826B7">
        <w:rPr>
          <w:rFonts w:hint="eastAsia"/>
          <w:szCs w:val="20"/>
        </w:rPr>
        <w:t>檀家にすすめられてビールを飲</w:t>
      </w:r>
      <w:r w:rsidR="00A27C9D">
        <w:rPr>
          <w:rFonts w:hint="eastAsia"/>
          <w:szCs w:val="20"/>
        </w:rPr>
        <w:t>み</w:t>
      </w:r>
      <w:r w:rsidR="00265096">
        <w:rPr>
          <w:rFonts w:hint="eastAsia"/>
          <w:szCs w:val="20"/>
        </w:rPr>
        <w:t>ながらマグロのにぎり寿司をつまむ</w:t>
      </w:r>
      <w:r w:rsidR="006826B7">
        <w:rPr>
          <w:rFonts w:hint="eastAsia"/>
          <w:szCs w:val="20"/>
        </w:rPr>
        <w:t>姿</w:t>
      </w:r>
      <w:r w:rsidR="00DA5688">
        <w:rPr>
          <w:rFonts w:hint="eastAsia"/>
          <w:szCs w:val="20"/>
        </w:rPr>
        <w:t>をわれわれは</w:t>
      </w:r>
      <w:r>
        <w:rPr>
          <w:rFonts w:hint="eastAsia"/>
          <w:szCs w:val="20"/>
        </w:rPr>
        <w:t>しばしば目にする</w:t>
      </w:r>
      <w:r w:rsidR="00F42D90">
        <w:rPr>
          <w:rFonts w:hint="eastAsia"/>
          <w:szCs w:val="20"/>
        </w:rPr>
        <w:t>。厳密に言えば、これらの行為は戒律違反（破戒）</w:t>
      </w:r>
      <w:r w:rsidR="00DA5688">
        <w:rPr>
          <w:rFonts w:hint="eastAsia"/>
          <w:szCs w:val="20"/>
        </w:rPr>
        <w:t>であって、僧侶として許されざる悪行である。</w:t>
      </w:r>
      <w:r w:rsidR="00E62145">
        <w:rPr>
          <w:rFonts w:hint="eastAsia"/>
          <w:szCs w:val="20"/>
        </w:rPr>
        <w:t>し</w:t>
      </w:r>
      <w:r w:rsidR="0043178E">
        <w:rPr>
          <w:rFonts w:hint="eastAsia"/>
          <w:szCs w:val="20"/>
        </w:rPr>
        <w:t>かし、われわれはそれを悪行とは思わず、僧侶自身もその自覚は</w:t>
      </w:r>
      <w:r w:rsidR="00265096">
        <w:rPr>
          <w:rFonts w:hint="eastAsia"/>
          <w:szCs w:val="20"/>
        </w:rPr>
        <w:t>ほとんど</w:t>
      </w:r>
      <w:r w:rsidR="0043178E">
        <w:rPr>
          <w:rFonts w:hint="eastAsia"/>
          <w:szCs w:val="20"/>
        </w:rPr>
        <w:t>ない</w:t>
      </w:r>
      <w:r w:rsidR="00E62145">
        <w:rPr>
          <w:rFonts w:hint="eastAsia"/>
          <w:szCs w:val="20"/>
        </w:rPr>
        <w:t>であろう。</w:t>
      </w:r>
      <w:r w:rsidR="00DA5688">
        <w:rPr>
          <w:rFonts w:hint="eastAsia"/>
          <w:szCs w:val="20"/>
        </w:rPr>
        <w:t>このように戒律</w:t>
      </w:r>
      <w:r w:rsidR="00F42D90">
        <w:rPr>
          <w:rFonts w:hint="eastAsia"/>
          <w:szCs w:val="20"/>
        </w:rPr>
        <w:t>は、現在においては形骸化している</w:t>
      </w:r>
      <w:r w:rsidR="001A0C43">
        <w:rPr>
          <w:rFonts w:hint="eastAsia"/>
          <w:szCs w:val="20"/>
        </w:rPr>
        <w:t>。</w:t>
      </w:r>
    </w:p>
    <w:p w:rsidR="00C15C21" w:rsidRDefault="00117917" w:rsidP="00F56994">
      <w:pPr>
        <w:ind w:firstLineChars="176" w:firstLine="369"/>
        <w:jc w:val="left"/>
        <w:rPr>
          <w:szCs w:val="20"/>
        </w:rPr>
      </w:pPr>
      <w:r>
        <w:rPr>
          <w:rFonts w:hint="eastAsia"/>
          <w:szCs w:val="20"/>
        </w:rPr>
        <w:t>一方で、</w:t>
      </w:r>
      <w:r w:rsidR="0043178E">
        <w:rPr>
          <w:rFonts w:hint="eastAsia"/>
          <w:szCs w:val="20"/>
        </w:rPr>
        <w:t>タイやミャンマーは</w:t>
      </w:r>
      <w:r w:rsidR="00B047FB">
        <w:rPr>
          <w:rFonts w:hint="eastAsia"/>
          <w:szCs w:val="20"/>
        </w:rPr>
        <w:t>南伝</w:t>
      </w:r>
      <w:r w:rsidR="0043178E">
        <w:rPr>
          <w:rFonts w:hint="eastAsia"/>
          <w:szCs w:val="20"/>
        </w:rPr>
        <w:t>仏教（</w:t>
      </w:r>
      <w:r w:rsidR="00B047FB">
        <w:rPr>
          <w:rFonts w:hint="eastAsia"/>
          <w:szCs w:val="20"/>
        </w:rPr>
        <w:t>小乗</w:t>
      </w:r>
      <w:r w:rsidR="0043178E">
        <w:rPr>
          <w:rFonts w:hint="eastAsia"/>
          <w:szCs w:val="20"/>
        </w:rPr>
        <w:t>仏教）の国であり、そこでは</w:t>
      </w:r>
      <w:r w:rsidR="00B047FB">
        <w:rPr>
          <w:rFonts w:hint="eastAsia"/>
          <w:szCs w:val="20"/>
        </w:rPr>
        <w:t>戒律の形骸化は見られないようである。</w:t>
      </w:r>
      <w:r w:rsidR="0043178E">
        <w:rPr>
          <w:rFonts w:hint="eastAsia"/>
          <w:szCs w:val="20"/>
        </w:rPr>
        <w:t>僧侶は</w:t>
      </w:r>
      <w:r>
        <w:rPr>
          <w:rFonts w:hint="eastAsia"/>
          <w:szCs w:val="20"/>
        </w:rPr>
        <w:t>戒律に従って</w:t>
      </w:r>
      <w:r w:rsidR="00A85A59">
        <w:rPr>
          <w:rFonts w:hint="eastAsia"/>
          <w:szCs w:val="20"/>
        </w:rPr>
        <w:t>集団</w:t>
      </w:r>
      <w:r>
        <w:rPr>
          <w:rFonts w:hint="eastAsia"/>
          <w:szCs w:val="20"/>
        </w:rPr>
        <w:t>生活をおくっている。</w:t>
      </w:r>
    </w:p>
    <w:p w:rsidR="000249A8" w:rsidRDefault="00E62145" w:rsidP="00523644">
      <w:pPr>
        <w:ind w:firstLineChars="176" w:firstLine="369"/>
        <w:jc w:val="left"/>
        <w:rPr>
          <w:szCs w:val="20"/>
        </w:rPr>
      </w:pPr>
      <w:r>
        <w:rPr>
          <w:rFonts w:hint="eastAsia"/>
          <w:szCs w:val="20"/>
        </w:rPr>
        <w:t>なぜ</w:t>
      </w:r>
      <w:r w:rsidR="00117917">
        <w:rPr>
          <w:rFonts w:hint="eastAsia"/>
          <w:szCs w:val="20"/>
        </w:rPr>
        <w:t>わが国において</w:t>
      </w:r>
      <w:r w:rsidR="00265096">
        <w:rPr>
          <w:rFonts w:hint="eastAsia"/>
          <w:szCs w:val="20"/>
        </w:rPr>
        <w:t>、</w:t>
      </w:r>
      <w:r w:rsidR="00F42D90">
        <w:rPr>
          <w:rFonts w:hint="eastAsia"/>
          <w:szCs w:val="20"/>
        </w:rPr>
        <w:t>戒律は形骸化したのであろうか。</w:t>
      </w:r>
      <w:r>
        <w:rPr>
          <w:rFonts w:hint="eastAsia"/>
          <w:szCs w:val="20"/>
        </w:rPr>
        <w:t>日本に</w:t>
      </w:r>
      <w:r w:rsidR="00C362B7">
        <w:rPr>
          <w:rFonts w:hint="eastAsia"/>
          <w:szCs w:val="20"/>
        </w:rPr>
        <w:t>おける仏教の歴</w:t>
      </w:r>
      <w:r w:rsidR="00C15C21">
        <w:rPr>
          <w:rFonts w:hint="eastAsia"/>
          <w:szCs w:val="20"/>
        </w:rPr>
        <w:t>史を見ていくと、いくつかの原因を</w:t>
      </w:r>
      <w:r w:rsidR="00F56994">
        <w:rPr>
          <w:rFonts w:hint="eastAsia"/>
          <w:szCs w:val="20"/>
        </w:rPr>
        <w:t>指摘することができる。</w:t>
      </w:r>
      <w:r w:rsidR="00C15C21">
        <w:rPr>
          <w:rFonts w:hint="eastAsia"/>
          <w:szCs w:val="20"/>
        </w:rPr>
        <w:t>さらにその</w:t>
      </w:r>
      <w:r w:rsidR="00C362B7">
        <w:rPr>
          <w:rFonts w:hint="eastAsia"/>
          <w:szCs w:val="20"/>
        </w:rPr>
        <w:t>う</w:t>
      </w:r>
      <w:r w:rsidR="00C15C21">
        <w:rPr>
          <w:rFonts w:hint="eastAsia"/>
          <w:szCs w:val="20"/>
        </w:rPr>
        <w:t>え</w:t>
      </w:r>
      <w:r w:rsidR="00C362B7">
        <w:rPr>
          <w:rFonts w:hint="eastAsia"/>
          <w:szCs w:val="20"/>
        </w:rPr>
        <w:t>で</w:t>
      </w:r>
      <w:r w:rsidR="00F56994">
        <w:rPr>
          <w:rFonts w:hint="eastAsia"/>
          <w:szCs w:val="20"/>
        </w:rPr>
        <w:t>、日本</w:t>
      </w:r>
      <w:r w:rsidR="003927B9">
        <w:rPr>
          <w:rFonts w:hint="eastAsia"/>
          <w:szCs w:val="20"/>
        </w:rPr>
        <w:t>特有</w:t>
      </w:r>
      <w:r w:rsidR="00F56994">
        <w:rPr>
          <w:rFonts w:hint="eastAsia"/>
          <w:szCs w:val="20"/>
        </w:rPr>
        <w:t>の文化</w:t>
      </w:r>
      <w:r w:rsidR="00C362B7">
        <w:rPr>
          <w:rFonts w:hint="eastAsia"/>
          <w:szCs w:val="20"/>
        </w:rPr>
        <w:t>が戒律の形骸化を助長したように思われるのである。</w:t>
      </w:r>
    </w:p>
    <w:p w:rsidR="005A252A" w:rsidRDefault="00E84FE8" w:rsidP="00523644">
      <w:pPr>
        <w:ind w:firstLineChars="176" w:firstLine="369"/>
        <w:jc w:val="left"/>
        <w:rPr>
          <w:szCs w:val="20"/>
        </w:rPr>
      </w:pPr>
      <w:r>
        <w:rPr>
          <w:rFonts w:hint="eastAsia"/>
          <w:szCs w:val="20"/>
        </w:rPr>
        <w:t>われわれは、</w:t>
      </w:r>
      <w:r w:rsidR="003927B9">
        <w:rPr>
          <w:rFonts w:hint="eastAsia"/>
          <w:szCs w:val="20"/>
        </w:rPr>
        <w:t>このような</w:t>
      </w:r>
      <w:r w:rsidR="00A27C9D">
        <w:rPr>
          <w:rFonts w:hint="eastAsia"/>
          <w:szCs w:val="20"/>
        </w:rPr>
        <w:t>仏教の</w:t>
      </w:r>
      <w:r w:rsidR="003927B9">
        <w:rPr>
          <w:rFonts w:hint="eastAsia"/>
          <w:szCs w:val="20"/>
        </w:rPr>
        <w:t>歴史と日本の文化</w:t>
      </w:r>
      <w:r w:rsidR="00A27C9D">
        <w:rPr>
          <w:rFonts w:hint="eastAsia"/>
          <w:szCs w:val="20"/>
        </w:rPr>
        <w:t>を反面教師として</w:t>
      </w:r>
      <w:r w:rsidR="003927B9">
        <w:rPr>
          <w:rFonts w:hint="eastAsia"/>
          <w:szCs w:val="20"/>
        </w:rPr>
        <w:t>、ルールを形骸化させないための教訓</w:t>
      </w:r>
      <w:r>
        <w:rPr>
          <w:rFonts w:hint="eastAsia"/>
          <w:szCs w:val="20"/>
        </w:rPr>
        <w:t>を学ばなければならないのではないだろうか。</w:t>
      </w:r>
    </w:p>
    <w:p w:rsidR="00FB1CCE" w:rsidRDefault="00FB1CCE" w:rsidP="009E2FB3">
      <w:pPr>
        <w:ind w:firstLineChars="176" w:firstLine="369"/>
        <w:jc w:val="left"/>
        <w:rPr>
          <w:szCs w:val="20"/>
        </w:rPr>
      </w:pPr>
    </w:p>
    <w:p w:rsidR="00FB1CCE" w:rsidRPr="007D0721" w:rsidRDefault="007E4BE4" w:rsidP="00FB1CCE">
      <w:pPr>
        <w:pStyle w:val="a3"/>
        <w:numPr>
          <w:ilvl w:val="0"/>
          <w:numId w:val="1"/>
        </w:numPr>
        <w:ind w:leftChars="0"/>
        <w:jc w:val="left"/>
        <w:rPr>
          <w:b/>
          <w:sz w:val="22"/>
        </w:rPr>
      </w:pPr>
      <w:r w:rsidRPr="007D0721">
        <w:rPr>
          <w:rFonts w:hint="eastAsia"/>
          <w:b/>
          <w:sz w:val="22"/>
        </w:rPr>
        <w:t>戒律</w:t>
      </w:r>
      <w:r w:rsidR="00FB1CCE" w:rsidRPr="007D0721">
        <w:rPr>
          <w:rFonts w:hint="eastAsia"/>
          <w:b/>
          <w:sz w:val="22"/>
        </w:rPr>
        <w:t>形骸化</w:t>
      </w:r>
      <w:r w:rsidRPr="007D0721">
        <w:rPr>
          <w:rFonts w:hint="eastAsia"/>
          <w:b/>
          <w:sz w:val="22"/>
        </w:rPr>
        <w:t>への歩み</w:t>
      </w:r>
    </w:p>
    <w:p w:rsidR="00FB1CCE" w:rsidRPr="00FB1CCE" w:rsidRDefault="00FB1CCE" w:rsidP="00FB1CCE">
      <w:pPr>
        <w:pStyle w:val="a3"/>
        <w:numPr>
          <w:ilvl w:val="1"/>
          <w:numId w:val="1"/>
        </w:numPr>
        <w:ind w:leftChars="0"/>
        <w:jc w:val="left"/>
        <w:rPr>
          <w:b/>
          <w:szCs w:val="20"/>
        </w:rPr>
      </w:pPr>
      <w:r w:rsidRPr="00FB1CCE">
        <w:rPr>
          <w:rFonts w:hint="eastAsia"/>
          <w:b/>
          <w:szCs w:val="20"/>
        </w:rPr>
        <w:t>原始宗教者としての「</w:t>
      </w:r>
      <w:r w:rsidR="00117917">
        <w:rPr>
          <w:b/>
          <w:szCs w:val="20"/>
        </w:rPr>
        <w:ruby>
          <w:rubyPr>
            <w:rubyAlign w:val="distributeSpace"/>
            <w:hps w:val="10"/>
            <w:hpsRaise w:val="18"/>
            <w:hpsBaseText w:val="20"/>
            <w:lid w:val="ja-JP"/>
          </w:rubyPr>
          <w:rt>
            <w:r w:rsidR="00117917" w:rsidRPr="00117917">
              <w:rPr>
                <w:rFonts w:ascii="AR P明朝体L" w:hAnsi="AR P明朝体L" w:hint="eastAsia"/>
                <w:b/>
                <w:sz w:val="10"/>
                <w:szCs w:val="20"/>
              </w:rPr>
              <w:t>ひじり</w:t>
            </w:r>
          </w:rt>
          <w:rubyBase>
            <w:r w:rsidR="00117917">
              <w:rPr>
                <w:rFonts w:hint="eastAsia"/>
                <w:b/>
                <w:szCs w:val="20"/>
              </w:rPr>
              <w:t>聖</w:t>
            </w:r>
          </w:rubyBase>
        </w:ruby>
      </w:r>
      <w:r w:rsidRPr="00FB1CCE">
        <w:rPr>
          <w:rFonts w:hint="eastAsia"/>
          <w:b/>
          <w:szCs w:val="20"/>
        </w:rPr>
        <w:t>」</w:t>
      </w:r>
    </w:p>
    <w:p w:rsidR="00734E37" w:rsidRDefault="00523644" w:rsidP="00FB1CCE">
      <w:pPr>
        <w:ind w:firstLineChars="202" w:firstLine="423"/>
        <w:jc w:val="left"/>
        <w:rPr>
          <w:szCs w:val="20"/>
        </w:rPr>
      </w:pPr>
      <w:r>
        <w:rPr>
          <w:rFonts w:hint="eastAsia"/>
          <w:szCs w:val="20"/>
        </w:rPr>
        <w:t>日本への仏教伝来は、西暦</w:t>
      </w:r>
      <w:r>
        <w:rPr>
          <w:rFonts w:hint="eastAsia"/>
          <w:szCs w:val="20"/>
        </w:rPr>
        <w:t>538</w:t>
      </w:r>
      <w:r>
        <w:rPr>
          <w:rFonts w:hint="eastAsia"/>
          <w:szCs w:val="20"/>
        </w:rPr>
        <w:t>年、欽明天皇の時代に百済王から伝えられたことによる。</w:t>
      </w:r>
    </w:p>
    <w:p w:rsidR="00FB1CCE" w:rsidRDefault="00523644" w:rsidP="00FB1CCE">
      <w:pPr>
        <w:ind w:firstLineChars="202" w:firstLine="423"/>
        <w:jc w:val="left"/>
        <w:rPr>
          <w:szCs w:val="20"/>
        </w:rPr>
      </w:pPr>
      <w:r>
        <w:rPr>
          <w:rFonts w:hint="eastAsia"/>
          <w:szCs w:val="20"/>
        </w:rPr>
        <w:t>これ以前</w:t>
      </w:r>
      <w:r w:rsidR="00734E37">
        <w:rPr>
          <w:rFonts w:hint="eastAsia"/>
          <w:szCs w:val="20"/>
        </w:rPr>
        <w:t>にも</w:t>
      </w:r>
      <w:r>
        <w:rPr>
          <w:rFonts w:hint="eastAsia"/>
          <w:szCs w:val="20"/>
        </w:rPr>
        <w:t>、</w:t>
      </w:r>
      <w:r w:rsidR="00117917">
        <w:rPr>
          <w:rFonts w:hint="eastAsia"/>
          <w:szCs w:val="20"/>
        </w:rPr>
        <w:t>わが国では</w:t>
      </w:r>
      <w:r w:rsidR="00265096">
        <w:rPr>
          <w:rFonts w:hint="eastAsia"/>
          <w:szCs w:val="20"/>
        </w:rPr>
        <w:t>原始宗教というべき</w:t>
      </w:r>
      <w:r w:rsidR="00117917">
        <w:rPr>
          <w:rFonts w:hint="eastAsia"/>
          <w:szCs w:val="20"/>
        </w:rPr>
        <w:t>土着の宗教がおこなわれており、その宗教の担い手として聖</w:t>
      </w:r>
      <w:r w:rsidR="00734E37">
        <w:rPr>
          <w:rFonts w:hint="eastAsia"/>
          <w:szCs w:val="20"/>
        </w:rPr>
        <w:lastRenderedPageBreak/>
        <w:t>という存在があった</w:t>
      </w:r>
      <w:r w:rsidR="00117917">
        <w:rPr>
          <w:rStyle w:val="a6"/>
          <w:szCs w:val="20"/>
        </w:rPr>
        <w:footnoteReference w:id="1"/>
      </w:r>
      <w:r w:rsidR="00734E37">
        <w:rPr>
          <w:rFonts w:hint="eastAsia"/>
          <w:szCs w:val="20"/>
        </w:rPr>
        <w:t>。この聖は</w:t>
      </w:r>
      <w:r w:rsidR="004B2410">
        <w:rPr>
          <w:rFonts w:hint="eastAsia"/>
          <w:szCs w:val="20"/>
        </w:rPr>
        <w:t>山野をかけめぐりながら修行</w:t>
      </w:r>
      <w:r w:rsidR="00265096">
        <w:rPr>
          <w:rFonts w:hint="eastAsia"/>
          <w:szCs w:val="20"/>
        </w:rPr>
        <w:t>し、その修行</w:t>
      </w:r>
      <w:r w:rsidR="00ED611F">
        <w:rPr>
          <w:rFonts w:hint="eastAsia"/>
          <w:szCs w:val="20"/>
        </w:rPr>
        <w:t>期間</w:t>
      </w:r>
      <w:r w:rsidR="004B2410">
        <w:rPr>
          <w:rFonts w:hint="eastAsia"/>
          <w:szCs w:val="20"/>
        </w:rPr>
        <w:t>以外は、一般庶民として</w:t>
      </w:r>
      <w:r w:rsidR="00ED611F">
        <w:rPr>
          <w:rFonts w:hint="eastAsia"/>
          <w:szCs w:val="20"/>
        </w:rPr>
        <w:t>暮らしていた。したがって、妻帯は普通のことであり、飲酒もした。</w:t>
      </w:r>
      <w:r w:rsidR="00A85A59">
        <w:rPr>
          <w:rFonts w:hint="eastAsia"/>
          <w:szCs w:val="20"/>
        </w:rPr>
        <w:t>彼らは、修験者・山伏ともよばれていた</w:t>
      </w:r>
      <w:r w:rsidR="00E4661D">
        <w:rPr>
          <w:rFonts w:hint="eastAsia"/>
          <w:szCs w:val="20"/>
        </w:rPr>
        <w:t>。</w:t>
      </w:r>
    </w:p>
    <w:p w:rsidR="00734E37" w:rsidRDefault="004B2410" w:rsidP="00FB1CCE">
      <w:pPr>
        <w:ind w:firstLineChars="202" w:firstLine="423"/>
        <w:jc w:val="left"/>
        <w:rPr>
          <w:szCs w:val="20"/>
        </w:rPr>
      </w:pPr>
      <w:r>
        <w:rPr>
          <w:rFonts w:hint="eastAsia"/>
          <w:szCs w:val="20"/>
        </w:rPr>
        <w:t>聖は日本全国をかけめぐって修行することから、ここに目を付けた仏教寺院は、聖に仏教の普及を担わせた。</w:t>
      </w:r>
      <w:r w:rsidR="00ED611F">
        <w:rPr>
          <w:rFonts w:hint="eastAsia"/>
          <w:szCs w:val="20"/>
        </w:rPr>
        <w:t>これにより、</w:t>
      </w:r>
      <w:r>
        <w:rPr>
          <w:rFonts w:hint="eastAsia"/>
          <w:szCs w:val="20"/>
        </w:rPr>
        <w:t>後には、聖は仏教の各宗派に所属するようになった。</w:t>
      </w:r>
    </w:p>
    <w:p w:rsidR="00F56994" w:rsidRDefault="00A325C2" w:rsidP="00E84FE8">
      <w:pPr>
        <w:ind w:firstLineChars="202" w:firstLine="423"/>
        <w:jc w:val="left"/>
        <w:rPr>
          <w:szCs w:val="20"/>
        </w:rPr>
      </w:pPr>
      <w:r>
        <w:rPr>
          <w:rFonts w:hint="eastAsia"/>
          <w:szCs w:val="20"/>
        </w:rPr>
        <w:t>このような聖は、聖という実体はそのままに、「お寺の僧</w:t>
      </w:r>
      <w:r w:rsidR="00C93D8E">
        <w:rPr>
          <w:rFonts w:hint="eastAsia"/>
          <w:szCs w:val="20"/>
        </w:rPr>
        <w:t>」になったわけであり、妻帯や飲酒をやめることはなかった。これが、戒律形骸化の</w:t>
      </w:r>
      <w:r w:rsidR="00944129">
        <w:rPr>
          <w:rFonts w:hint="eastAsia"/>
          <w:szCs w:val="20"/>
        </w:rPr>
        <w:t>一つの</w:t>
      </w:r>
      <w:r w:rsidR="00C93D8E">
        <w:rPr>
          <w:rFonts w:hint="eastAsia"/>
          <w:szCs w:val="20"/>
        </w:rPr>
        <w:t>遠因</w:t>
      </w:r>
      <w:r w:rsidR="00944129">
        <w:rPr>
          <w:rFonts w:hint="eastAsia"/>
          <w:szCs w:val="20"/>
        </w:rPr>
        <w:t>となったようである</w:t>
      </w:r>
      <w:r w:rsidR="00C93D8E">
        <w:rPr>
          <w:rFonts w:hint="eastAsia"/>
          <w:szCs w:val="20"/>
        </w:rPr>
        <w:t>。</w:t>
      </w:r>
    </w:p>
    <w:p w:rsidR="00950506" w:rsidRDefault="00950506" w:rsidP="00FB1CCE">
      <w:pPr>
        <w:ind w:firstLineChars="202" w:firstLine="423"/>
        <w:jc w:val="left"/>
        <w:rPr>
          <w:szCs w:val="20"/>
        </w:rPr>
      </w:pPr>
    </w:p>
    <w:p w:rsidR="00C93D8E" w:rsidRPr="00C93D8E" w:rsidRDefault="00C93D8E" w:rsidP="00C93D8E">
      <w:pPr>
        <w:pStyle w:val="a3"/>
        <w:numPr>
          <w:ilvl w:val="1"/>
          <w:numId w:val="1"/>
        </w:numPr>
        <w:ind w:leftChars="0"/>
        <w:jc w:val="left"/>
        <w:rPr>
          <w:b/>
          <w:szCs w:val="20"/>
        </w:rPr>
      </w:pPr>
      <w:r w:rsidRPr="00C93D8E">
        <w:rPr>
          <w:rFonts w:hint="eastAsia"/>
          <w:b/>
          <w:szCs w:val="20"/>
        </w:rPr>
        <w:t>僧尼令</w:t>
      </w:r>
      <w:r w:rsidR="00590DB3">
        <w:rPr>
          <w:rFonts w:hint="eastAsia"/>
          <w:b/>
          <w:szCs w:val="20"/>
        </w:rPr>
        <w:t>と私度僧</w:t>
      </w:r>
    </w:p>
    <w:p w:rsidR="00832B98" w:rsidRDefault="00C93D8E" w:rsidP="00A85A59">
      <w:pPr>
        <w:ind w:firstLineChars="202" w:firstLine="423"/>
        <w:jc w:val="left"/>
        <w:rPr>
          <w:szCs w:val="20"/>
        </w:rPr>
      </w:pPr>
      <w:r>
        <w:rPr>
          <w:rFonts w:hint="eastAsia"/>
          <w:szCs w:val="20"/>
        </w:rPr>
        <w:t>わが国において</w:t>
      </w:r>
      <w:r w:rsidR="00590DB3">
        <w:rPr>
          <w:rFonts w:hint="eastAsia"/>
          <w:szCs w:val="20"/>
        </w:rPr>
        <w:t>戒律は</w:t>
      </w:r>
      <w:r w:rsidR="00742737">
        <w:rPr>
          <w:rFonts w:hint="eastAsia"/>
          <w:szCs w:val="20"/>
        </w:rPr>
        <w:t>、僧尼令という律令の形で</w:t>
      </w:r>
      <w:r w:rsidR="00832B98">
        <w:rPr>
          <w:rFonts w:hint="eastAsia"/>
          <w:szCs w:val="20"/>
        </w:rPr>
        <w:t>朝廷により制定された。</w:t>
      </w:r>
      <w:r w:rsidR="001418CC">
        <w:rPr>
          <w:rFonts w:hint="eastAsia"/>
          <w:szCs w:val="20"/>
        </w:rPr>
        <w:t>僧尼令は、</w:t>
      </w:r>
      <w:r w:rsidR="00832B98">
        <w:rPr>
          <w:rFonts w:hint="eastAsia"/>
          <w:szCs w:val="20"/>
        </w:rPr>
        <w:t>大宝元年（</w:t>
      </w:r>
      <w:r w:rsidR="00832B98">
        <w:rPr>
          <w:rFonts w:hint="eastAsia"/>
          <w:szCs w:val="20"/>
        </w:rPr>
        <w:t>701</w:t>
      </w:r>
      <w:r w:rsidR="00D11FD5">
        <w:rPr>
          <w:rFonts w:hint="eastAsia"/>
          <w:szCs w:val="20"/>
        </w:rPr>
        <w:t>年）に制定された大宝令の中に</w:t>
      </w:r>
      <w:r w:rsidR="00832B98">
        <w:rPr>
          <w:rFonts w:hint="eastAsia"/>
          <w:szCs w:val="20"/>
        </w:rPr>
        <w:t>はじめて見いだされる。</w:t>
      </w:r>
      <w:r w:rsidR="00D11FD5">
        <w:rPr>
          <w:rFonts w:hint="eastAsia"/>
          <w:szCs w:val="20"/>
        </w:rPr>
        <w:t>僧尼令の内容は、具足戒という南伝仏教</w:t>
      </w:r>
      <w:r w:rsidR="001809A3" w:rsidRPr="00E84FE8">
        <w:rPr>
          <w:rFonts w:hint="eastAsia"/>
          <w:szCs w:val="20"/>
        </w:rPr>
        <w:t>の戒律</w:t>
      </w:r>
      <w:r w:rsidR="001809A3">
        <w:rPr>
          <w:rFonts w:hint="eastAsia"/>
          <w:szCs w:val="20"/>
        </w:rPr>
        <w:t>を多く取り入れたものである</w:t>
      </w:r>
      <w:r w:rsidR="001809A3">
        <w:rPr>
          <w:rStyle w:val="a6"/>
          <w:szCs w:val="20"/>
        </w:rPr>
        <w:footnoteReference w:id="2"/>
      </w:r>
      <w:r w:rsidR="001809A3">
        <w:rPr>
          <w:rFonts w:hint="eastAsia"/>
          <w:szCs w:val="20"/>
        </w:rPr>
        <w:t>。</w:t>
      </w:r>
      <w:r w:rsidR="00832B98">
        <w:rPr>
          <w:rFonts w:hint="eastAsia"/>
          <w:szCs w:val="20"/>
        </w:rPr>
        <w:t>当時、僧侶は公的な資格であり、朝廷の許可を得てはじめて僧侶になることができた。そして、僧侶に</w:t>
      </w:r>
      <w:r w:rsidR="006260DE">
        <w:rPr>
          <w:rFonts w:hint="eastAsia"/>
          <w:szCs w:val="20"/>
        </w:rPr>
        <w:t>なれば</w:t>
      </w:r>
      <w:r w:rsidR="00832B98">
        <w:rPr>
          <w:rFonts w:hint="eastAsia"/>
          <w:szCs w:val="20"/>
        </w:rPr>
        <w:t>、僧尼令という</w:t>
      </w:r>
      <w:r w:rsidR="006260DE">
        <w:rPr>
          <w:rFonts w:hint="eastAsia"/>
          <w:szCs w:val="20"/>
        </w:rPr>
        <w:t>戒律の適用を受</w:t>
      </w:r>
      <w:r w:rsidR="00E4661D">
        <w:rPr>
          <w:rFonts w:hint="eastAsia"/>
          <w:szCs w:val="20"/>
        </w:rPr>
        <w:t>け</w:t>
      </w:r>
      <w:r w:rsidR="00944129">
        <w:rPr>
          <w:rFonts w:hint="eastAsia"/>
          <w:szCs w:val="20"/>
        </w:rPr>
        <w:t>ることになっ</w:t>
      </w:r>
      <w:r w:rsidR="006260DE">
        <w:rPr>
          <w:rFonts w:hint="eastAsia"/>
          <w:szCs w:val="20"/>
        </w:rPr>
        <w:t>た。</w:t>
      </w:r>
      <w:r w:rsidR="00A85A59">
        <w:rPr>
          <w:rFonts w:hint="eastAsia"/>
          <w:szCs w:val="20"/>
        </w:rPr>
        <w:t>これは、国家公務員に国家公務員法が適用されるようなものである。</w:t>
      </w:r>
    </w:p>
    <w:p w:rsidR="006260DE" w:rsidRDefault="006260DE" w:rsidP="00832B98">
      <w:pPr>
        <w:ind w:firstLineChars="202" w:firstLine="423"/>
        <w:jc w:val="left"/>
        <w:rPr>
          <w:szCs w:val="20"/>
        </w:rPr>
      </w:pPr>
      <w:r>
        <w:rPr>
          <w:rFonts w:hint="eastAsia"/>
          <w:szCs w:val="20"/>
        </w:rPr>
        <w:t>ここでボタンのかけ違いが生じた。</w:t>
      </w:r>
      <w:r w:rsidR="00AC5068">
        <w:rPr>
          <w:rFonts w:hint="eastAsia"/>
          <w:szCs w:val="20"/>
        </w:rPr>
        <w:t>私度僧</w:t>
      </w:r>
      <w:r>
        <w:rPr>
          <w:rFonts w:hint="eastAsia"/>
          <w:szCs w:val="20"/>
        </w:rPr>
        <w:t>という存在である。</w:t>
      </w:r>
      <w:r w:rsidR="00DA6FEF">
        <w:rPr>
          <w:rFonts w:hint="eastAsia"/>
          <w:szCs w:val="20"/>
        </w:rPr>
        <w:t>行基（</w:t>
      </w:r>
      <w:r w:rsidR="00DA6FEF">
        <w:rPr>
          <w:rFonts w:hint="eastAsia"/>
          <w:szCs w:val="20"/>
        </w:rPr>
        <w:t>668-749</w:t>
      </w:r>
      <w:r w:rsidR="00DA6FEF">
        <w:rPr>
          <w:rFonts w:hint="eastAsia"/>
          <w:szCs w:val="20"/>
        </w:rPr>
        <w:t>年）のもとには、多くの私度僧が集まったといわれている。</w:t>
      </w:r>
      <w:r w:rsidR="00AC5068">
        <w:rPr>
          <w:rFonts w:hint="eastAsia"/>
          <w:szCs w:val="20"/>
        </w:rPr>
        <w:t>私度僧</w:t>
      </w:r>
      <w:r w:rsidR="00E4661D">
        <w:rPr>
          <w:rFonts w:hint="eastAsia"/>
          <w:szCs w:val="20"/>
        </w:rPr>
        <w:t>は、</w:t>
      </w:r>
      <w:r>
        <w:rPr>
          <w:rFonts w:hint="eastAsia"/>
          <w:szCs w:val="20"/>
        </w:rPr>
        <w:t>朝廷の許可を得て</w:t>
      </w:r>
      <w:r w:rsidR="00D11FD5">
        <w:rPr>
          <w:rFonts w:hint="eastAsia"/>
          <w:szCs w:val="20"/>
        </w:rPr>
        <w:t>いないため</w:t>
      </w:r>
      <w:r w:rsidR="00E4661D">
        <w:rPr>
          <w:rFonts w:hint="eastAsia"/>
          <w:szCs w:val="20"/>
        </w:rPr>
        <w:t>正式な僧侶ではないが、仏教を信仰し、仏教を実践し、仏教</w:t>
      </w:r>
      <w:r w:rsidR="00944129">
        <w:rPr>
          <w:rFonts w:hint="eastAsia"/>
          <w:szCs w:val="20"/>
        </w:rPr>
        <w:t>を広めようとする宗教者であり、この意味で正式な僧侶と変わりはなかった</w:t>
      </w:r>
      <w:r w:rsidR="00E4661D">
        <w:rPr>
          <w:rFonts w:hint="eastAsia"/>
          <w:szCs w:val="20"/>
        </w:rPr>
        <w:t>。しかしながら、</w:t>
      </w:r>
      <w:r w:rsidR="00AC5068">
        <w:rPr>
          <w:rFonts w:hint="eastAsia"/>
          <w:szCs w:val="20"/>
        </w:rPr>
        <w:t>正式な僧侶ではないため、僧尼令の適用はない。ここに戒律形骸化のもう一つの遠因が</w:t>
      </w:r>
      <w:r w:rsidR="00DA6FEF">
        <w:rPr>
          <w:rFonts w:hint="eastAsia"/>
          <w:szCs w:val="20"/>
        </w:rPr>
        <w:t>あった</w:t>
      </w:r>
      <w:r w:rsidR="00AC5068">
        <w:rPr>
          <w:rFonts w:hint="eastAsia"/>
          <w:szCs w:val="20"/>
        </w:rPr>
        <w:t>ようである。</w:t>
      </w:r>
    </w:p>
    <w:p w:rsidR="00950506" w:rsidRPr="00C93D8E" w:rsidRDefault="00950506" w:rsidP="00832B98">
      <w:pPr>
        <w:ind w:firstLineChars="202" w:firstLine="423"/>
        <w:jc w:val="left"/>
        <w:rPr>
          <w:szCs w:val="20"/>
        </w:rPr>
      </w:pPr>
    </w:p>
    <w:p w:rsidR="00FB1CCE" w:rsidRPr="00D96861" w:rsidRDefault="00D96861" w:rsidP="00D96861">
      <w:pPr>
        <w:pStyle w:val="a3"/>
        <w:numPr>
          <w:ilvl w:val="1"/>
          <w:numId w:val="1"/>
        </w:numPr>
        <w:ind w:leftChars="0"/>
        <w:jc w:val="left"/>
        <w:rPr>
          <w:b/>
          <w:szCs w:val="20"/>
        </w:rPr>
      </w:pPr>
      <w:r w:rsidRPr="00D96861">
        <w:rPr>
          <w:rFonts w:hint="eastAsia"/>
          <w:b/>
          <w:szCs w:val="20"/>
        </w:rPr>
        <w:t>僧尼令と</w:t>
      </w:r>
      <w:r w:rsidR="00CF5D03">
        <w:rPr>
          <w:b/>
          <w:szCs w:val="20"/>
        </w:rPr>
        <w:ruby>
          <w:rubyPr>
            <w:rubyAlign w:val="distributeSpace"/>
            <w:hps w:val="10"/>
            <w:hpsRaise w:val="18"/>
            <w:hpsBaseText w:val="20"/>
            <w:lid w:val="ja-JP"/>
          </w:rubyPr>
          <w:rt>
            <w:r w:rsidR="00CF5D03" w:rsidRPr="00CF5D03">
              <w:rPr>
                <w:rFonts w:ascii="AR P明朝体L" w:hAnsi="AR P明朝体L" w:hint="eastAsia"/>
                <w:b/>
                <w:sz w:val="10"/>
                <w:szCs w:val="20"/>
              </w:rPr>
              <w:t>そうが</w:t>
            </w:r>
          </w:rt>
          <w:rubyBase>
            <w:r w:rsidR="00CF5D03">
              <w:rPr>
                <w:rFonts w:hint="eastAsia"/>
                <w:b/>
                <w:szCs w:val="20"/>
              </w:rPr>
              <w:t>僧伽</w:t>
            </w:r>
          </w:rubyBase>
        </w:ruby>
      </w:r>
    </w:p>
    <w:p w:rsidR="00D96861" w:rsidRDefault="00D96861" w:rsidP="00D96861">
      <w:pPr>
        <w:ind w:firstLineChars="202" w:firstLine="423"/>
        <w:jc w:val="left"/>
        <w:rPr>
          <w:szCs w:val="20"/>
        </w:rPr>
      </w:pPr>
      <w:r>
        <w:rPr>
          <w:rFonts w:hint="eastAsia"/>
          <w:szCs w:val="20"/>
        </w:rPr>
        <w:t>僧尼令は、もう一つボタンのかけ違いをしたようだ</w:t>
      </w:r>
      <w:r w:rsidR="00C3776A">
        <w:rPr>
          <w:rStyle w:val="a6"/>
          <w:szCs w:val="20"/>
        </w:rPr>
        <w:footnoteReference w:id="3"/>
      </w:r>
      <w:r>
        <w:rPr>
          <w:rFonts w:hint="eastAsia"/>
          <w:szCs w:val="20"/>
        </w:rPr>
        <w:t>。</w:t>
      </w:r>
    </w:p>
    <w:p w:rsidR="00D53125" w:rsidRDefault="00D96861" w:rsidP="00D96861">
      <w:pPr>
        <w:ind w:firstLineChars="202" w:firstLine="423"/>
        <w:jc w:val="left"/>
        <w:rPr>
          <w:rFonts w:ascii="AR P明朝体L" w:hAnsi="AR P明朝体L" w:cs="ＭＳ 明朝"/>
          <w:szCs w:val="20"/>
        </w:rPr>
      </w:pPr>
      <w:r>
        <w:rPr>
          <w:rFonts w:hint="eastAsia"/>
          <w:szCs w:val="20"/>
        </w:rPr>
        <w:t>戒律とは、僧侶</w:t>
      </w:r>
      <w:r w:rsidR="00FF64E7">
        <w:rPr>
          <w:rFonts w:hint="eastAsia"/>
          <w:szCs w:val="20"/>
        </w:rPr>
        <w:t>という出家者</w:t>
      </w:r>
      <w:r>
        <w:rPr>
          <w:rFonts w:hint="eastAsia"/>
          <w:szCs w:val="20"/>
        </w:rPr>
        <w:t>が</w:t>
      </w:r>
      <w:r w:rsidR="00FF64E7">
        <w:rPr>
          <w:rFonts w:hint="eastAsia"/>
          <w:szCs w:val="20"/>
        </w:rPr>
        <w:t>家族から離れて</w:t>
      </w:r>
      <w:r w:rsidR="00CF5D03">
        <w:rPr>
          <w:rFonts w:hint="eastAsia"/>
          <w:szCs w:val="20"/>
        </w:rPr>
        <w:t>自治</w:t>
      </w:r>
      <w:r w:rsidR="00801C8C">
        <w:rPr>
          <w:rFonts w:hint="eastAsia"/>
          <w:szCs w:val="20"/>
        </w:rPr>
        <w:t>的に</w:t>
      </w:r>
      <w:r>
        <w:rPr>
          <w:rFonts w:hint="eastAsia"/>
          <w:szCs w:val="20"/>
        </w:rPr>
        <w:t>集団で</w:t>
      </w:r>
      <w:r w:rsidR="00C3776A">
        <w:rPr>
          <w:rFonts w:hint="eastAsia"/>
          <w:szCs w:val="20"/>
        </w:rPr>
        <w:t>共同</w:t>
      </w:r>
      <w:r>
        <w:rPr>
          <w:rFonts w:hint="eastAsia"/>
          <w:szCs w:val="20"/>
        </w:rPr>
        <w:t>生活するうえでのさまざまな決まりごとである。</w:t>
      </w:r>
      <w:r w:rsidR="009B093B">
        <w:rPr>
          <w:rFonts w:hint="eastAsia"/>
          <w:szCs w:val="20"/>
        </w:rPr>
        <w:t>こ</w:t>
      </w:r>
      <w:r>
        <w:rPr>
          <w:rFonts w:hint="eastAsia"/>
          <w:szCs w:val="20"/>
        </w:rPr>
        <w:t>の</w:t>
      </w:r>
      <w:r w:rsidR="00944129">
        <w:rPr>
          <w:rFonts w:hint="eastAsia"/>
          <w:szCs w:val="20"/>
        </w:rPr>
        <w:t>僧侶</w:t>
      </w:r>
      <w:r w:rsidR="009B093B">
        <w:rPr>
          <w:rFonts w:hint="eastAsia"/>
          <w:szCs w:val="20"/>
        </w:rPr>
        <w:t>の</w:t>
      </w:r>
      <w:r w:rsidR="00B52680">
        <w:rPr>
          <w:rFonts w:hint="eastAsia"/>
          <w:szCs w:val="20"/>
        </w:rPr>
        <w:t>自治</w:t>
      </w:r>
      <w:r w:rsidR="009B093B">
        <w:rPr>
          <w:rFonts w:hint="eastAsia"/>
          <w:szCs w:val="20"/>
        </w:rPr>
        <w:t>集団</w:t>
      </w:r>
      <w:r w:rsidR="00CF5D03">
        <w:rPr>
          <w:rFonts w:hint="eastAsia"/>
          <w:szCs w:val="20"/>
        </w:rPr>
        <w:t>を僧伽</w:t>
      </w:r>
      <w:r w:rsidR="009B093B">
        <w:rPr>
          <w:rFonts w:ascii="AR P明朝体L" w:hAnsi="AR P明朝体L" w:cs="ＭＳ 明朝" w:hint="eastAsia"/>
          <w:szCs w:val="20"/>
        </w:rPr>
        <w:t>という</w:t>
      </w:r>
      <w:r w:rsidR="00D53125">
        <w:rPr>
          <w:rFonts w:ascii="AR P明朝体L" w:hAnsi="AR P明朝体L" w:cs="ＭＳ 明朝" w:hint="eastAsia"/>
          <w:szCs w:val="20"/>
        </w:rPr>
        <w:t>が、本来は僧伽が成立してはじめて集団生活のルールとしての戒律が適用されることになる。僧侶は</w:t>
      </w:r>
      <w:r w:rsidR="00D53125" w:rsidRPr="00D96861">
        <w:rPr>
          <w:rFonts w:hint="eastAsia"/>
          <w:szCs w:val="20"/>
        </w:rPr>
        <w:t>僧</w:t>
      </w:r>
      <w:r w:rsidR="00D53125" w:rsidRPr="00D96861">
        <w:rPr>
          <w:rFonts w:ascii="AR P明朝体L" w:hAnsi="AR P明朝体L" w:cs="ＭＳ 明朝" w:hint="eastAsia"/>
          <w:szCs w:val="20"/>
        </w:rPr>
        <w:t>伽</w:t>
      </w:r>
      <w:r w:rsidR="00D53125">
        <w:rPr>
          <w:rFonts w:ascii="AR P明朝体L" w:hAnsi="AR P明朝体L" w:cs="ＭＳ 明朝" w:hint="eastAsia"/>
          <w:szCs w:val="20"/>
        </w:rPr>
        <w:t>という集団に属し、その集団のルールに</w:t>
      </w:r>
      <w:r w:rsidR="00801C8C">
        <w:rPr>
          <w:rFonts w:ascii="AR P明朝体L" w:hAnsi="AR P明朝体L" w:cs="ＭＳ 明朝" w:hint="eastAsia"/>
          <w:szCs w:val="20"/>
        </w:rPr>
        <w:t>したがって</w:t>
      </w:r>
      <w:r w:rsidR="00C3776A">
        <w:rPr>
          <w:rFonts w:ascii="AR P明朝体L" w:hAnsi="AR P明朝体L" w:cs="ＭＳ 明朝" w:hint="eastAsia"/>
          <w:szCs w:val="20"/>
        </w:rPr>
        <w:t>共同</w:t>
      </w:r>
      <w:r w:rsidR="00D53125">
        <w:rPr>
          <w:rFonts w:ascii="AR P明朝体L" w:hAnsi="AR P明朝体L" w:cs="ＭＳ 明朝" w:hint="eastAsia"/>
          <w:szCs w:val="20"/>
        </w:rPr>
        <w:t>生活するのである。</w:t>
      </w:r>
    </w:p>
    <w:p w:rsidR="00B52680" w:rsidRDefault="00D53125" w:rsidP="00D96861">
      <w:pPr>
        <w:ind w:firstLineChars="202" w:firstLine="423"/>
        <w:jc w:val="left"/>
        <w:rPr>
          <w:rFonts w:ascii="AR P明朝体L" w:hAnsi="AR P明朝体L" w:cs="ＭＳ 明朝"/>
          <w:szCs w:val="20"/>
        </w:rPr>
      </w:pPr>
      <w:r w:rsidRPr="00E77CAD">
        <w:rPr>
          <w:rFonts w:ascii="AR P明朝体L" w:hAnsi="AR P明朝体L" w:cs="ＭＳ 明朝" w:hint="eastAsia"/>
          <w:szCs w:val="20"/>
        </w:rPr>
        <w:t>ところが、</w:t>
      </w:r>
      <w:r w:rsidR="00B52680" w:rsidRPr="00E77CAD">
        <w:rPr>
          <w:rFonts w:hint="eastAsia"/>
          <w:szCs w:val="20"/>
        </w:rPr>
        <w:t>僧</w:t>
      </w:r>
      <w:r w:rsidR="00D53CEE" w:rsidRPr="00E77CAD">
        <w:rPr>
          <w:rFonts w:ascii="AR P明朝体L" w:hAnsi="AR P明朝体L" w:cs="ＭＳ 明朝" w:hint="eastAsia"/>
          <w:szCs w:val="20"/>
        </w:rPr>
        <w:t>伽は</w:t>
      </w:r>
      <w:r w:rsidR="00B52680" w:rsidRPr="00E77CAD">
        <w:rPr>
          <w:rFonts w:hint="eastAsia"/>
          <w:szCs w:val="20"/>
        </w:rPr>
        <w:t>自治</w:t>
      </w:r>
      <w:r w:rsidR="009B734C" w:rsidRPr="00E77CAD">
        <w:rPr>
          <w:rFonts w:hint="eastAsia"/>
          <w:szCs w:val="20"/>
        </w:rPr>
        <w:t>的な生活</w:t>
      </w:r>
      <w:r w:rsidR="00B52680" w:rsidRPr="00E77CAD">
        <w:rPr>
          <w:rFonts w:hint="eastAsia"/>
          <w:szCs w:val="20"/>
        </w:rPr>
        <w:t>集団</w:t>
      </w:r>
      <w:r w:rsidR="00CF5D03" w:rsidRPr="00E77CAD">
        <w:rPr>
          <w:rFonts w:hint="eastAsia"/>
          <w:szCs w:val="20"/>
        </w:rPr>
        <w:t>であるという点において、僧尼令と矛盾した</w:t>
      </w:r>
      <w:r w:rsidR="007544C1" w:rsidRPr="00E77CAD">
        <w:rPr>
          <w:rFonts w:hint="eastAsia"/>
          <w:szCs w:val="20"/>
        </w:rPr>
        <w:t>。僧尼令は</w:t>
      </w:r>
      <w:r w:rsidR="00CF5D03" w:rsidRPr="00E77CAD">
        <w:rPr>
          <w:rFonts w:hint="eastAsia"/>
          <w:szCs w:val="20"/>
        </w:rPr>
        <w:t>一言でいえば「僧侶統制法」であり、</w:t>
      </w:r>
      <w:r w:rsidR="007544C1" w:rsidRPr="00E77CAD">
        <w:rPr>
          <w:rFonts w:hint="eastAsia"/>
          <w:szCs w:val="20"/>
        </w:rPr>
        <w:t>この</w:t>
      </w:r>
      <w:r w:rsidR="00CF5D03" w:rsidRPr="00E77CAD">
        <w:rPr>
          <w:rFonts w:hint="eastAsia"/>
          <w:szCs w:val="20"/>
        </w:rPr>
        <w:t>僧尼令をつうじ</w:t>
      </w:r>
      <w:r w:rsidR="007544C1" w:rsidRPr="00E77CAD">
        <w:rPr>
          <w:rFonts w:hint="eastAsia"/>
          <w:szCs w:val="20"/>
        </w:rPr>
        <w:t>、</w:t>
      </w:r>
      <w:r w:rsidRPr="00E77CAD">
        <w:rPr>
          <w:rFonts w:hint="eastAsia"/>
          <w:szCs w:val="20"/>
        </w:rPr>
        <w:t>僧侶は朝廷の統制に服</w:t>
      </w:r>
      <w:r w:rsidR="007544C1" w:rsidRPr="00E77CAD">
        <w:rPr>
          <w:rFonts w:hint="eastAsia"/>
          <w:szCs w:val="20"/>
        </w:rPr>
        <w:t>することになる</w:t>
      </w:r>
      <w:r w:rsidR="00CF5D03" w:rsidRPr="00E77CAD">
        <w:rPr>
          <w:rFonts w:hint="eastAsia"/>
          <w:szCs w:val="20"/>
        </w:rPr>
        <w:t>のである</w:t>
      </w:r>
      <w:r w:rsidR="007544C1" w:rsidRPr="00E77CAD">
        <w:rPr>
          <w:rFonts w:hint="eastAsia"/>
          <w:szCs w:val="20"/>
        </w:rPr>
        <w:t>。僧侶は、</w:t>
      </w:r>
      <w:r w:rsidR="007544C1" w:rsidRPr="00E77CAD">
        <w:rPr>
          <w:rFonts w:hint="eastAsia"/>
        </w:rPr>
        <w:t>あくまで朝廷のために働く</w:t>
      </w:r>
      <w:r w:rsidR="009F78CE" w:rsidRPr="00E77CAD">
        <w:rPr>
          <w:rFonts w:hint="eastAsia"/>
        </w:rPr>
        <w:t>公務員でなければならなかった。</w:t>
      </w:r>
      <w:r w:rsidR="007544C1" w:rsidRPr="00E77CAD">
        <w:rPr>
          <w:rFonts w:hint="eastAsia"/>
        </w:rPr>
        <w:t>僧侶が</w:t>
      </w:r>
      <w:r w:rsidR="009B734C" w:rsidRPr="00E77CAD">
        <w:rPr>
          <w:rFonts w:hint="eastAsia"/>
          <w:szCs w:val="20"/>
        </w:rPr>
        <w:t>朝廷の統制から離れ、自治的に集団</w:t>
      </w:r>
      <w:r w:rsidR="00D53CEE" w:rsidRPr="00E77CAD">
        <w:rPr>
          <w:rFonts w:hint="eastAsia"/>
          <w:szCs w:val="20"/>
        </w:rPr>
        <w:t>で</w:t>
      </w:r>
      <w:r w:rsidR="009B734C" w:rsidRPr="00E77CAD">
        <w:rPr>
          <w:rFonts w:hint="eastAsia"/>
          <w:szCs w:val="20"/>
        </w:rPr>
        <w:t>生活するなどということを朝廷は望まなかったのである。</w:t>
      </w:r>
      <w:r w:rsidRPr="00E77CAD">
        <w:rPr>
          <w:rFonts w:hint="eastAsia"/>
          <w:szCs w:val="20"/>
        </w:rPr>
        <w:t>これ</w:t>
      </w:r>
      <w:r w:rsidR="00801C8C" w:rsidRPr="00E77CAD">
        <w:rPr>
          <w:rFonts w:hint="eastAsia"/>
          <w:szCs w:val="20"/>
        </w:rPr>
        <w:t>では、</w:t>
      </w:r>
      <w:r w:rsidRPr="00E77CAD">
        <w:rPr>
          <w:rFonts w:hint="eastAsia"/>
          <w:szCs w:val="20"/>
        </w:rPr>
        <w:t>僧</w:t>
      </w:r>
      <w:r w:rsidRPr="00E77CAD">
        <w:rPr>
          <w:rFonts w:ascii="AR P明朝体L" w:hAnsi="AR P明朝体L" w:cs="ＭＳ 明朝" w:hint="eastAsia"/>
          <w:szCs w:val="20"/>
        </w:rPr>
        <w:t>伽という</w:t>
      </w:r>
      <w:r w:rsidR="009F78CE" w:rsidRPr="00E77CAD">
        <w:rPr>
          <w:rFonts w:ascii="AR P明朝体L" w:hAnsi="AR P明朝体L" w:cs="ＭＳ 明朝" w:hint="eastAsia"/>
          <w:szCs w:val="20"/>
        </w:rPr>
        <w:t>自治</w:t>
      </w:r>
      <w:r w:rsidRPr="00E77CAD">
        <w:rPr>
          <w:rFonts w:ascii="AR P明朝体L" w:hAnsi="AR P明朝体L" w:cs="ＭＳ 明朝" w:hint="eastAsia"/>
          <w:szCs w:val="20"/>
        </w:rPr>
        <w:t>集団が成立する</w:t>
      </w:r>
      <w:r w:rsidR="009F78CE" w:rsidRPr="00E77CAD">
        <w:rPr>
          <w:rFonts w:ascii="AR P明朝体L" w:hAnsi="AR P明朝体L" w:cs="ＭＳ 明朝" w:hint="eastAsia"/>
          <w:szCs w:val="20"/>
        </w:rPr>
        <w:t>素地を欠いてい</w:t>
      </w:r>
      <w:r w:rsidR="00C3776A" w:rsidRPr="00E77CAD">
        <w:rPr>
          <w:rFonts w:ascii="AR P明朝体L" w:hAnsi="AR P明朝体L" w:cs="ＭＳ 明朝" w:hint="eastAsia"/>
          <w:szCs w:val="20"/>
        </w:rPr>
        <w:t>た</w:t>
      </w:r>
      <w:r w:rsidR="007544C1" w:rsidRPr="00E77CAD">
        <w:rPr>
          <w:rFonts w:ascii="AR P明朝体L" w:hAnsi="AR P明朝体L" w:cs="ＭＳ 明朝" w:hint="eastAsia"/>
          <w:szCs w:val="20"/>
        </w:rPr>
        <w:t>と言わざるを得ない</w:t>
      </w:r>
      <w:r w:rsidR="00C3776A" w:rsidRPr="00E77CAD">
        <w:rPr>
          <w:rFonts w:ascii="AR P明朝体L" w:hAnsi="AR P明朝体L" w:cs="ＭＳ 明朝" w:hint="eastAsia"/>
          <w:szCs w:val="20"/>
        </w:rPr>
        <w:t>。</w:t>
      </w:r>
    </w:p>
    <w:p w:rsidR="00721C12" w:rsidRDefault="009504A2" w:rsidP="00721C12">
      <w:pPr>
        <w:ind w:firstLineChars="202" w:firstLine="423"/>
        <w:jc w:val="left"/>
        <w:rPr>
          <w:rFonts w:ascii="AR P明朝体L" w:hAnsi="AR P明朝体L" w:cs="ＭＳ 明朝"/>
          <w:szCs w:val="20"/>
        </w:rPr>
      </w:pPr>
      <w:r>
        <w:rPr>
          <w:rFonts w:ascii="AR P明朝体L" w:hAnsi="AR P明朝体L" w:cs="ＭＳ 明朝" w:hint="eastAsia"/>
          <w:szCs w:val="20"/>
        </w:rPr>
        <w:t>僧侶は当然、戒律は</w:t>
      </w:r>
      <w:r w:rsidRPr="00D96861">
        <w:rPr>
          <w:rFonts w:hint="eastAsia"/>
          <w:szCs w:val="20"/>
        </w:rPr>
        <w:t>僧</w:t>
      </w:r>
      <w:r w:rsidRPr="00D96861">
        <w:rPr>
          <w:rFonts w:ascii="AR P明朝体L" w:hAnsi="AR P明朝体L" w:cs="ＭＳ 明朝" w:hint="eastAsia"/>
          <w:szCs w:val="20"/>
        </w:rPr>
        <w:t>伽</w:t>
      </w:r>
      <w:r>
        <w:rPr>
          <w:rFonts w:ascii="AR P明朝体L" w:hAnsi="AR P明朝体L" w:cs="ＭＳ 明朝" w:hint="eastAsia"/>
          <w:szCs w:val="20"/>
        </w:rPr>
        <w:t>における</w:t>
      </w:r>
      <w:r>
        <w:rPr>
          <w:rFonts w:hint="eastAsia"/>
          <w:szCs w:val="20"/>
        </w:rPr>
        <w:t>共同生活のためのルールであることを知っていたはずである。</w:t>
      </w:r>
      <w:r w:rsidR="00944129">
        <w:rPr>
          <w:rFonts w:hint="eastAsia"/>
          <w:szCs w:val="20"/>
        </w:rPr>
        <w:t>つまり</w:t>
      </w:r>
      <w:r>
        <w:rPr>
          <w:rFonts w:hint="eastAsia"/>
          <w:szCs w:val="20"/>
        </w:rPr>
        <w:t>、</w:t>
      </w:r>
      <w:r w:rsidRPr="00D96861">
        <w:rPr>
          <w:rFonts w:hint="eastAsia"/>
          <w:szCs w:val="20"/>
        </w:rPr>
        <w:t>僧</w:t>
      </w:r>
      <w:r w:rsidRPr="00D96861">
        <w:rPr>
          <w:rFonts w:ascii="AR P明朝体L" w:hAnsi="AR P明朝体L" w:cs="ＭＳ 明朝" w:hint="eastAsia"/>
          <w:szCs w:val="20"/>
        </w:rPr>
        <w:t>伽</w:t>
      </w:r>
      <w:r>
        <w:rPr>
          <w:rFonts w:ascii="AR P明朝体L" w:hAnsi="AR P明朝体L" w:cs="ＭＳ 明朝" w:hint="eastAsia"/>
          <w:szCs w:val="20"/>
        </w:rPr>
        <w:t>という戒律が適用される基盤が存在しな</w:t>
      </w:r>
      <w:r w:rsidR="004C3F6E">
        <w:rPr>
          <w:rFonts w:ascii="AR P明朝体L" w:hAnsi="AR P明朝体L" w:cs="ＭＳ 明朝" w:hint="eastAsia"/>
          <w:szCs w:val="20"/>
        </w:rPr>
        <w:t>かった</w:t>
      </w:r>
      <w:r w:rsidR="00944129">
        <w:rPr>
          <w:rFonts w:ascii="AR P明朝体L" w:hAnsi="AR P明朝体L" w:cs="ＭＳ 明朝" w:hint="eastAsia"/>
          <w:szCs w:val="20"/>
        </w:rPr>
        <w:t>のである。このような状況では、戒律を軽視する意識が生まれやす</w:t>
      </w:r>
      <w:r w:rsidR="006240ED">
        <w:rPr>
          <w:rFonts w:ascii="AR P明朝体L" w:hAnsi="AR P明朝体L" w:cs="ＭＳ 明朝" w:hint="eastAsia"/>
          <w:szCs w:val="20"/>
        </w:rPr>
        <w:t>かったのでは</w:t>
      </w:r>
      <w:r w:rsidR="00944129">
        <w:rPr>
          <w:rFonts w:ascii="AR P明朝体L" w:hAnsi="AR P明朝体L" w:cs="ＭＳ 明朝" w:hint="eastAsia"/>
          <w:szCs w:val="20"/>
        </w:rPr>
        <w:t>ないだろうか</w:t>
      </w:r>
      <w:r>
        <w:rPr>
          <w:rFonts w:ascii="AR P明朝体L" w:hAnsi="AR P明朝体L" w:cs="ＭＳ 明朝" w:hint="eastAsia"/>
          <w:szCs w:val="20"/>
        </w:rPr>
        <w:t>。</w:t>
      </w:r>
    </w:p>
    <w:p w:rsidR="00950506" w:rsidRDefault="00950506" w:rsidP="00D96861">
      <w:pPr>
        <w:ind w:firstLineChars="202" w:firstLine="423"/>
        <w:jc w:val="left"/>
        <w:rPr>
          <w:rFonts w:ascii="AR P明朝体L" w:hAnsi="AR P明朝体L" w:cs="ＭＳ 明朝"/>
          <w:szCs w:val="20"/>
        </w:rPr>
      </w:pPr>
    </w:p>
    <w:p w:rsidR="00C362B7" w:rsidRPr="00CC47BC" w:rsidRDefault="00C362B7" w:rsidP="00CC47BC">
      <w:pPr>
        <w:pStyle w:val="a3"/>
        <w:numPr>
          <w:ilvl w:val="1"/>
          <w:numId w:val="1"/>
        </w:numPr>
        <w:ind w:leftChars="0"/>
        <w:jc w:val="left"/>
        <w:rPr>
          <w:b/>
          <w:szCs w:val="20"/>
        </w:rPr>
      </w:pPr>
      <w:r w:rsidRPr="00CC47BC">
        <w:rPr>
          <w:rFonts w:hint="eastAsia"/>
          <w:b/>
          <w:szCs w:val="20"/>
        </w:rPr>
        <w:t>鑑真のもたらした戒律</w:t>
      </w:r>
    </w:p>
    <w:p w:rsidR="009504A2" w:rsidRDefault="002C7693" w:rsidP="005A39F0">
      <w:pPr>
        <w:ind w:firstLineChars="202" w:firstLine="423"/>
        <w:jc w:val="left"/>
        <w:rPr>
          <w:szCs w:val="20"/>
        </w:rPr>
      </w:pPr>
      <w:r>
        <w:rPr>
          <w:rFonts w:hint="eastAsia"/>
          <w:szCs w:val="20"/>
        </w:rPr>
        <w:t>鑑真（</w:t>
      </w:r>
      <w:r>
        <w:rPr>
          <w:rFonts w:hint="eastAsia"/>
          <w:szCs w:val="20"/>
        </w:rPr>
        <w:t>688-763</w:t>
      </w:r>
      <w:r>
        <w:rPr>
          <w:rFonts w:hint="eastAsia"/>
          <w:szCs w:val="20"/>
        </w:rPr>
        <w:t>年）は、</w:t>
      </w:r>
      <w:r w:rsidR="006240ED">
        <w:rPr>
          <w:rFonts w:hint="eastAsia"/>
          <w:szCs w:val="20"/>
        </w:rPr>
        <w:t>日本からの招請に応じて</w:t>
      </w:r>
      <w:r>
        <w:rPr>
          <w:rFonts w:hint="eastAsia"/>
          <w:szCs w:val="20"/>
        </w:rPr>
        <w:t>五度の</w:t>
      </w:r>
      <w:r w:rsidR="007F0E48">
        <w:rPr>
          <w:rFonts w:hint="eastAsia"/>
          <w:szCs w:val="20"/>
        </w:rPr>
        <w:t>渡航</w:t>
      </w:r>
      <w:r w:rsidR="006240ED">
        <w:rPr>
          <w:rFonts w:hint="eastAsia"/>
          <w:szCs w:val="20"/>
        </w:rPr>
        <w:t>に</w:t>
      </w:r>
      <w:r>
        <w:rPr>
          <w:rFonts w:hint="eastAsia"/>
          <w:szCs w:val="20"/>
        </w:rPr>
        <w:t>失敗</w:t>
      </w:r>
      <w:r w:rsidR="006240ED">
        <w:rPr>
          <w:rFonts w:hint="eastAsia"/>
          <w:szCs w:val="20"/>
        </w:rPr>
        <w:t>した</w:t>
      </w:r>
      <w:r w:rsidR="005A39F0">
        <w:rPr>
          <w:rFonts w:hint="eastAsia"/>
          <w:szCs w:val="20"/>
        </w:rPr>
        <w:t>にもかかわらず</w:t>
      </w:r>
      <w:r w:rsidR="006240ED">
        <w:rPr>
          <w:rFonts w:hint="eastAsia"/>
          <w:szCs w:val="20"/>
        </w:rPr>
        <w:t>、六度目でついに</w:t>
      </w:r>
      <w:r w:rsidR="00DB3FC1">
        <w:rPr>
          <w:rFonts w:hint="eastAsia"/>
          <w:szCs w:val="20"/>
        </w:rPr>
        <w:t>成</w:t>
      </w:r>
      <w:r w:rsidR="00DB3FC1">
        <w:rPr>
          <w:rFonts w:hint="eastAsia"/>
          <w:szCs w:val="20"/>
        </w:rPr>
        <w:lastRenderedPageBreak/>
        <w:t>功し</w:t>
      </w:r>
      <w:r w:rsidR="005A39F0">
        <w:rPr>
          <w:rFonts w:hint="eastAsia"/>
          <w:szCs w:val="20"/>
        </w:rPr>
        <w:t>（</w:t>
      </w:r>
      <w:r w:rsidR="005A39F0">
        <w:rPr>
          <w:rFonts w:hint="eastAsia"/>
          <w:szCs w:val="20"/>
        </w:rPr>
        <w:t>754</w:t>
      </w:r>
      <w:r w:rsidR="005A39F0">
        <w:rPr>
          <w:rFonts w:hint="eastAsia"/>
          <w:szCs w:val="20"/>
        </w:rPr>
        <w:t>年）</w:t>
      </w:r>
      <w:r w:rsidR="00CF5D03">
        <w:rPr>
          <w:rFonts w:hint="eastAsia"/>
          <w:szCs w:val="20"/>
        </w:rPr>
        <w:t>戒律制度を日本にもたらした</w:t>
      </w:r>
      <w:r w:rsidR="007C61F1">
        <w:rPr>
          <w:rStyle w:val="a6"/>
          <w:szCs w:val="20"/>
        </w:rPr>
        <w:footnoteReference w:id="4"/>
      </w:r>
      <w:r w:rsidR="005A39F0">
        <w:rPr>
          <w:rFonts w:hint="eastAsia"/>
          <w:szCs w:val="20"/>
        </w:rPr>
        <w:t>。鑑真</w:t>
      </w:r>
      <w:r w:rsidR="00DB3FC1">
        <w:rPr>
          <w:rFonts w:hint="eastAsia"/>
          <w:szCs w:val="20"/>
        </w:rPr>
        <w:t>は律匠と称えられるほどの戒律講義の第一人者</w:t>
      </w:r>
      <w:r w:rsidR="005A39F0">
        <w:rPr>
          <w:rFonts w:hint="eastAsia"/>
          <w:szCs w:val="20"/>
        </w:rPr>
        <w:t>であった</w:t>
      </w:r>
      <w:r w:rsidR="00DE411C">
        <w:rPr>
          <w:rFonts w:hint="eastAsia"/>
          <w:szCs w:val="20"/>
        </w:rPr>
        <w:t>。</w:t>
      </w:r>
      <w:r w:rsidR="00CB0238">
        <w:rPr>
          <w:rFonts w:hint="eastAsia"/>
          <w:szCs w:val="20"/>
        </w:rPr>
        <w:t>鑑真は、はじめ奈良の東大寺で授戒をおこなっていたが、のち唐招提寺が建立（</w:t>
      </w:r>
      <w:r w:rsidR="00365190">
        <w:rPr>
          <w:rFonts w:hint="eastAsia"/>
          <w:szCs w:val="20"/>
        </w:rPr>
        <w:t>759</w:t>
      </w:r>
      <w:r w:rsidR="00CB0238">
        <w:rPr>
          <w:rFonts w:hint="eastAsia"/>
          <w:szCs w:val="20"/>
        </w:rPr>
        <w:t>年）</w:t>
      </w:r>
      <w:r w:rsidR="00BC0655">
        <w:rPr>
          <w:rFonts w:hint="eastAsia"/>
          <w:szCs w:val="20"/>
        </w:rPr>
        <w:t>されてからは</w:t>
      </w:r>
      <w:r w:rsidR="00CB0238">
        <w:rPr>
          <w:rFonts w:hint="eastAsia"/>
          <w:szCs w:val="20"/>
        </w:rPr>
        <w:t>、そこに設けられた</w:t>
      </w:r>
      <w:r w:rsidR="00BC0655">
        <w:rPr>
          <w:rFonts w:hint="eastAsia"/>
          <w:szCs w:val="20"/>
        </w:rPr>
        <w:t>戒壇において</w:t>
      </w:r>
      <w:r w:rsidR="00CB0238">
        <w:rPr>
          <w:rFonts w:hint="eastAsia"/>
          <w:szCs w:val="20"/>
        </w:rPr>
        <w:t>授戒をおこなった。</w:t>
      </w:r>
    </w:p>
    <w:p w:rsidR="001809A3" w:rsidRDefault="00BC0655" w:rsidP="001809A3">
      <w:pPr>
        <w:ind w:firstLineChars="202" w:firstLine="423"/>
        <w:jc w:val="left"/>
        <w:rPr>
          <w:color w:val="000000"/>
          <w:szCs w:val="20"/>
          <w:shd w:val="clear" w:color="auto" w:fill="FFFFFF"/>
        </w:rPr>
      </w:pPr>
      <w:r>
        <w:rPr>
          <w:rFonts w:hint="eastAsia"/>
          <w:szCs w:val="20"/>
        </w:rPr>
        <w:t>ここで</w:t>
      </w:r>
      <w:r w:rsidR="001809A3">
        <w:rPr>
          <w:rFonts w:hint="eastAsia"/>
          <w:szCs w:val="20"/>
        </w:rPr>
        <w:t>もボタンのかけ違いがあった。鑑真のもたらした戒律は</w:t>
      </w:r>
      <w:r w:rsidR="00CF5D03">
        <w:rPr>
          <w:rFonts w:hint="eastAsia"/>
          <w:szCs w:val="20"/>
        </w:rPr>
        <w:t>、</w:t>
      </w:r>
      <w:r w:rsidR="001809A3">
        <w:rPr>
          <w:rFonts w:hint="eastAsia"/>
          <w:szCs w:val="20"/>
        </w:rPr>
        <w:t>南伝仏教の戒律</w:t>
      </w:r>
      <w:r w:rsidR="00CF5D03">
        <w:rPr>
          <w:rFonts w:hint="eastAsia"/>
          <w:szCs w:val="20"/>
        </w:rPr>
        <w:t>、すなわち具足戒であり、出家僧にのみ適用される戒律</w:t>
      </w:r>
      <w:r w:rsidR="001809A3">
        <w:rPr>
          <w:rFonts w:hint="eastAsia"/>
          <w:szCs w:val="20"/>
        </w:rPr>
        <w:t>であった。聖という</w:t>
      </w:r>
      <w:r w:rsidR="00365190">
        <w:rPr>
          <w:rFonts w:hint="eastAsia"/>
          <w:szCs w:val="20"/>
        </w:rPr>
        <w:t>半僧半俗の宗教者や私度僧という非公認の僧侶</w:t>
      </w:r>
      <w:r w:rsidR="001A66C6">
        <w:rPr>
          <w:rFonts w:hint="eastAsia"/>
          <w:szCs w:val="20"/>
        </w:rPr>
        <w:t>の存在により、戒律の適用基盤がおびやかされている状況において、鑑真は正式な出家僧にのみ適用される</w:t>
      </w:r>
      <w:r w:rsidR="006A17A5">
        <w:rPr>
          <w:rFonts w:hint="eastAsia"/>
          <w:szCs w:val="20"/>
        </w:rPr>
        <w:t>戒律</w:t>
      </w:r>
      <w:r w:rsidR="001A66C6">
        <w:rPr>
          <w:rFonts w:hint="eastAsia"/>
          <w:szCs w:val="20"/>
        </w:rPr>
        <w:t>をもたらしたのである。</w:t>
      </w:r>
      <w:r w:rsidR="00CF5D03">
        <w:rPr>
          <w:rFonts w:hint="eastAsia"/>
          <w:szCs w:val="20"/>
        </w:rPr>
        <w:t>結果論ではあるが、鑑真のもたらした戒律は日本に根づ</w:t>
      </w:r>
      <w:r w:rsidR="003D1A3A">
        <w:rPr>
          <w:rFonts w:hint="eastAsia"/>
          <w:szCs w:val="20"/>
        </w:rPr>
        <w:t>くことはなかった。これを象徴するかのように、唐招提寺の戒壇は、「</w:t>
      </w:r>
      <w:r w:rsidR="003D1A3A" w:rsidRPr="003D1A3A">
        <w:rPr>
          <w:rFonts w:hint="eastAsia"/>
          <w:color w:val="000000"/>
          <w:szCs w:val="20"/>
          <w:shd w:val="clear" w:color="auto" w:fill="FFFFFF"/>
        </w:rPr>
        <w:t>中世に廃され、その後再興されたものの火災により建物は失われ</w:t>
      </w:r>
      <w:r w:rsidR="003D1A3A">
        <w:rPr>
          <w:rFonts w:hint="eastAsia"/>
          <w:color w:val="000000"/>
          <w:szCs w:val="20"/>
          <w:shd w:val="clear" w:color="auto" w:fill="FFFFFF"/>
        </w:rPr>
        <w:t>」</w:t>
      </w:r>
      <w:r w:rsidR="007C61F1">
        <w:rPr>
          <w:rStyle w:val="a6"/>
          <w:color w:val="000000"/>
          <w:szCs w:val="20"/>
          <w:shd w:val="clear" w:color="auto" w:fill="FFFFFF"/>
        </w:rPr>
        <w:footnoteReference w:id="5"/>
      </w:r>
      <w:r w:rsidR="003D1A3A">
        <w:rPr>
          <w:rFonts w:hint="eastAsia"/>
          <w:color w:val="000000"/>
          <w:szCs w:val="20"/>
          <w:shd w:val="clear" w:color="auto" w:fill="FFFFFF"/>
        </w:rPr>
        <w:t>、現在は</w:t>
      </w:r>
      <w:r w:rsidR="007C61F1">
        <w:rPr>
          <w:rFonts w:hint="eastAsia"/>
          <w:color w:val="000000"/>
          <w:szCs w:val="20"/>
          <w:shd w:val="clear" w:color="auto" w:fill="FFFFFF"/>
        </w:rPr>
        <w:t>石積みの壇</w:t>
      </w:r>
      <w:r w:rsidR="003D1A3A">
        <w:rPr>
          <w:rFonts w:hint="eastAsia"/>
          <w:color w:val="000000"/>
          <w:szCs w:val="20"/>
          <w:shd w:val="clear" w:color="auto" w:fill="FFFFFF"/>
        </w:rPr>
        <w:t>が残されているだけである。</w:t>
      </w:r>
    </w:p>
    <w:p w:rsidR="00CC47BC" w:rsidRDefault="00CC47BC" w:rsidP="001809A3">
      <w:pPr>
        <w:ind w:firstLineChars="202" w:firstLine="423"/>
        <w:jc w:val="left"/>
        <w:rPr>
          <w:color w:val="000000"/>
          <w:szCs w:val="20"/>
          <w:shd w:val="clear" w:color="auto" w:fill="FFFFFF"/>
        </w:rPr>
      </w:pPr>
    </w:p>
    <w:p w:rsidR="008A6EC1" w:rsidRPr="00CC47BC" w:rsidRDefault="008A6EC1" w:rsidP="00CC47BC">
      <w:pPr>
        <w:pStyle w:val="a3"/>
        <w:numPr>
          <w:ilvl w:val="1"/>
          <w:numId w:val="1"/>
        </w:numPr>
        <w:ind w:leftChars="0"/>
        <w:jc w:val="left"/>
        <w:rPr>
          <w:b/>
          <w:szCs w:val="20"/>
        </w:rPr>
      </w:pPr>
      <w:r w:rsidRPr="00CC47BC">
        <w:rPr>
          <w:rFonts w:hint="eastAsia"/>
          <w:b/>
          <w:szCs w:val="20"/>
        </w:rPr>
        <w:t>最澄の宗教改革</w:t>
      </w:r>
    </w:p>
    <w:p w:rsidR="002A2D86" w:rsidRDefault="007C61F1" w:rsidP="001809A3">
      <w:pPr>
        <w:ind w:firstLineChars="202" w:firstLine="423"/>
        <w:jc w:val="left"/>
        <w:rPr>
          <w:szCs w:val="20"/>
        </w:rPr>
      </w:pPr>
      <w:r>
        <w:rPr>
          <w:rFonts w:hint="eastAsia"/>
          <w:szCs w:val="20"/>
        </w:rPr>
        <w:t>鑑真のもたらした戒律が日本</w:t>
      </w:r>
      <w:r w:rsidR="00044A6F">
        <w:rPr>
          <w:rFonts w:hint="eastAsia"/>
          <w:szCs w:val="20"/>
        </w:rPr>
        <w:t>の状況</w:t>
      </w:r>
      <w:r>
        <w:rPr>
          <w:rFonts w:hint="eastAsia"/>
          <w:szCs w:val="20"/>
        </w:rPr>
        <w:t>に適さな</w:t>
      </w:r>
      <w:r w:rsidR="00044A6F">
        <w:rPr>
          <w:rFonts w:hint="eastAsia"/>
          <w:szCs w:val="20"/>
        </w:rPr>
        <w:t>かったことは、</w:t>
      </w:r>
      <w:r w:rsidR="009504A2" w:rsidRPr="001809A3">
        <w:rPr>
          <w:rFonts w:hint="eastAsia"/>
          <w:szCs w:val="20"/>
        </w:rPr>
        <w:t>最澄</w:t>
      </w:r>
      <w:r w:rsidR="001809A3">
        <w:rPr>
          <w:rFonts w:hint="eastAsia"/>
          <w:szCs w:val="20"/>
        </w:rPr>
        <w:t>（</w:t>
      </w:r>
      <w:r w:rsidR="001809A3">
        <w:rPr>
          <w:rFonts w:hint="eastAsia"/>
          <w:szCs w:val="20"/>
        </w:rPr>
        <w:t>766-822</w:t>
      </w:r>
      <w:r w:rsidR="001809A3">
        <w:rPr>
          <w:rFonts w:hint="eastAsia"/>
          <w:szCs w:val="20"/>
        </w:rPr>
        <w:t>年）</w:t>
      </w:r>
      <w:r w:rsidR="00044A6F">
        <w:rPr>
          <w:rFonts w:hint="eastAsia"/>
          <w:szCs w:val="20"/>
        </w:rPr>
        <w:t>による</w:t>
      </w:r>
      <w:r w:rsidR="009504A2" w:rsidRPr="001809A3">
        <w:rPr>
          <w:rFonts w:hint="eastAsia"/>
          <w:szCs w:val="20"/>
        </w:rPr>
        <w:t>大乗菩薩戒</w:t>
      </w:r>
      <w:r w:rsidR="00044A6F">
        <w:rPr>
          <w:rFonts w:hint="eastAsia"/>
          <w:szCs w:val="20"/>
        </w:rPr>
        <w:t>での</w:t>
      </w:r>
      <w:r w:rsidR="00863698">
        <w:rPr>
          <w:rFonts w:hint="eastAsia"/>
          <w:szCs w:val="20"/>
        </w:rPr>
        <w:t>授戒</w:t>
      </w:r>
      <w:r w:rsidR="00044A6F">
        <w:rPr>
          <w:rFonts w:hint="eastAsia"/>
          <w:szCs w:val="20"/>
        </w:rPr>
        <w:t>の提唱につながっていく</w:t>
      </w:r>
      <w:r w:rsidR="007245D1">
        <w:rPr>
          <w:rStyle w:val="a6"/>
          <w:szCs w:val="20"/>
        </w:rPr>
        <w:footnoteReference w:id="6"/>
      </w:r>
      <w:r w:rsidR="006A17A5">
        <w:rPr>
          <w:rFonts w:hint="eastAsia"/>
          <w:szCs w:val="20"/>
        </w:rPr>
        <w:t>。</w:t>
      </w:r>
    </w:p>
    <w:p w:rsidR="002A2D86" w:rsidRPr="00E77CAD" w:rsidRDefault="002A2D86" w:rsidP="001809A3">
      <w:pPr>
        <w:ind w:firstLineChars="202" w:firstLine="423"/>
        <w:jc w:val="left"/>
        <w:rPr>
          <w:szCs w:val="20"/>
        </w:rPr>
      </w:pPr>
      <w:r w:rsidRPr="00E77CAD">
        <w:rPr>
          <w:rFonts w:hint="eastAsia"/>
          <w:szCs w:val="20"/>
        </w:rPr>
        <w:t>上述のように、鑑真のもたらした戒律は僧侶にのみ適用される具足戒であった。これにたいして、最澄は、</w:t>
      </w:r>
      <w:r w:rsidR="00D81AF9" w:rsidRPr="00E77CAD">
        <w:rPr>
          <w:rFonts w:hint="eastAsia"/>
          <w:szCs w:val="20"/>
        </w:rPr>
        <w:t>僧侶のみ</w:t>
      </w:r>
      <w:r w:rsidR="00D53CEE" w:rsidRPr="00E77CAD">
        <w:rPr>
          <w:rFonts w:hint="eastAsia"/>
          <w:szCs w:val="20"/>
        </w:rPr>
        <w:t>にとどまらず、</w:t>
      </w:r>
      <w:r w:rsidRPr="00E77CAD">
        <w:rPr>
          <w:rFonts w:hint="eastAsia"/>
          <w:szCs w:val="20"/>
        </w:rPr>
        <w:t>人はだれでも悟りをえて解脱できると考えた。僧侶も在家信者も等しく救済されるべきと考えた。す</w:t>
      </w:r>
      <w:r w:rsidR="009340B9" w:rsidRPr="00E77CAD">
        <w:rPr>
          <w:rFonts w:hint="eastAsia"/>
          <w:szCs w:val="20"/>
        </w:rPr>
        <w:t>なわち、大乗仏教を正しい仏教と考えたのである。</w:t>
      </w:r>
      <w:r w:rsidRPr="00E77CAD">
        <w:rPr>
          <w:rFonts w:hint="eastAsia"/>
          <w:szCs w:val="20"/>
        </w:rPr>
        <w:t>ひとにぎりの僧侶のための仏教を、庶民のための仏教にしなければならないと考えたのである。</w:t>
      </w:r>
      <w:r w:rsidR="00D53CEE" w:rsidRPr="00E77CAD">
        <w:rPr>
          <w:rFonts w:hint="eastAsia"/>
          <w:szCs w:val="20"/>
        </w:rPr>
        <w:t>戒律について</w:t>
      </w:r>
      <w:r w:rsidR="009340B9" w:rsidRPr="00E77CAD">
        <w:rPr>
          <w:rFonts w:hint="eastAsia"/>
          <w:szCs w:val="20"/>
        </w:rPr>
        <w:t>は、</w:t>
      </w:r>
      <w:r w:rsidR="00D53CEE" w:rsidRPr="00E77CAD">
        <w:rPr>
          <w:rFonts w:hint="eastAsia"/>
          <w:szCs w:val="20"/>
        </w:rPr>
        <w:t>僧侶も在家信者もへだてなく同じ戒律が適用されるべきと考えたのである。</w:t>
      </w:r>
      <w:r w:rsidRPr="00E77CAD">
        <w:rPr>
          <w:rFonts w:hint="eastAsia"/>
          <w:szCs w:val="20"/>
        </w:rPr>
        <w:t>ちなみに、最澄の言葉「一隅を照らす、是即ち国宝なり」は、目線が庶民に向いていることを端的に示している。</w:t>
      </w:r>
    </w:p>
    <w:p w:rsidR="009504A2" w:rsidRPr="00E77CAD" w:rsidRDefault="00044A6F" w:rsidP="001809A3">
      <w:pPr>
        <w:ind w:firstLineChars="202" w:firstLine="423"/>
        <w:jc w:val="left"/>
        <w:rPr>
          <w:szCs w:val="20"/>
        </w:rPr>
      </w:pPr>
      <w:r w:rsidRPr="00E77CAD">
        <w:rPr>
          <w:rFonts w:hint="eastAsia"/>
          <w:szCs w:val="20"/>
        </w:rPr>
        <w:t>大乗菩薩戒</w:t>
      </w:r>
      <w:r w:rsidR="006A17A5" w:rsidRPr="00E77CAD">
        <w:rPr>
          <w:rFonts w:hint="eastAsia"/>
          <w:szCs w:val="20"/>
        </w:rPr>
        <w:t>は、</w:t>
      </w:r>
      <w:r w:rsidR="002A2D86" w:rsidRPr="00E77CAD">
        <w:rPr>
          <w:rFonts w:ascii="Arial" w:hAnsi="Arial" w:cs="Arial"/>
          <w:color w:val="222222"/>
          <w:szCs w:val="20"/>
          <w:shd w:val="clear" w:color="auto" w:fill="FFFFFF"/>
        </w:rPr>
        <w:ruby>
          <w:rubyPr>
            <w:rubyAlign w:val="distributeSpace"/>
            <w:hps w:val="10"/>
            <w:hpsRaise w:val="18"/>
            <w:hpsBaseText w:val="20"/>
            <w:lid w:val="ja-JP"/>
          </w:rubyPr>
          <w:rt>
            <w:r w:rsidR="002A2D86" w:rsidRPr="00E77CAD">
              <w:rPr>
                <w:rFonts w:ascii="AR P明朝体L" w:hAnsi="AR P明朝体L" w:cs="Arial" w:hint="eastAsia"/>
                <w:color w:val="222222"/>
                <w:sz w:val="10"/>
                <w:szCs w:val="20"/>
                <w:shd w:val="clear" w:color="auto" w:fill="FFFFFF"/>
              </w:rPr>
              <w:t>じゅうじゅっきん</w:t>
            </w:r>
          </w:rt>
          <w:rubyBase>
            <w:r w:rsidR="002A2D86" w:rsidRPr="00E77CAD">
              <w:rPr>
                <w:rFonts w:ascii="Arial" w:hAnsi="Arial" w:cs="Arial" w:hint="eastAsia"/>
                <w:color w:val="222222"/>
                <w:szCs w:val="20"/>
                <w:shd w:val="clear" w:color="auto" w:fill="FFFFFF"/>
              </w:rPr>
              <w:t>十重禁</w:t>
            </w:r>
          </w:rubyBase>
        </w:ruby>
      </w:r>
      <w:r w:rsidR="00863698" w:rsidRPr="00E77CAD">
        <w:rPr>
          <w:rFonts w:ascii="Arial" w:hAnsi="Arial" w:cs="Arial" w:hint="eastAsia"/>
          <w:color w:val="222222"/>
          <w:szCs w:val="20"/>
          <w:shd w:val="clear" w:color="auto" w:fill="FFFFFF"/>
        </w:rPr>
        <w:t>と</w:t>
      </w:r>
      <w:r w:rsidR="00863698" w:rsidRPr="00E77CAD">
        <w:rPr>
          <w:rFonts w:ascii="Arial" w:hAnsi="Arial" w:cs="Arial"/>
          <w:color w:val="222222"/>
          <w:szCs w:val="20"/>
          <w:shd w:val="clear" w:color="auto" w:fill="FFFFFF"/>
        </w:rPr>
        <w:t>四十八</w:t>
      </w:r>
      <w:r w:rsidR="00931E82" w:rsidRPr="00E77CAD">
        <w:rPr>
          <w:rFonts w:ascii="Arial" w:hAnsi="Arial" w:cs="Arial"/>
          <w:color w:val="222222"/>
          <w:szCs w:val="20"/>
          <w:shd w:val="clear" w:color="auto" w:fill="FFFFFF"/>
        </w:rPr>
        <w:ruby>
          <w:rubyPr>
            <w:rubyAlign w:val="distributeSpace"/>
            <w:hps w:val="10"/>
            <w:hpsRaise w:val="18"/>
            <w:hpsBaseText w:val="20"/>
            <w:lid w:val="ja-JP"/>
          </w:rubyPr>
          <w:rt>
            <w:r w:rsidR="00931E82" w:rsidRPr="00E77CAD">
              <w:rPr>
                <w:rFonts w:ascii="AR P明朝体L" w:hAnsi="AR P明朝体L" w:cs="Arial" w:hint="eastAsia"/>
                <w:color w:val="222222"/>
                <w:sz w:val="10"/>
                <w:szCs w:val="20"/>
                <w:shd w:val="clear" w:color="auto" w:fill="FFFFFF"/>
              </w:rPr>
              <w:t>けいかい</w:t>
            </w:r>
          </w:rt>
          <w:rubyBase>
            <w:r w:rsidR="00931E82" w:rsidRPr="00E77CAD">
              <w:rPr>
                <w:rFonts w:ascii="Arial" w:hAnsi="Arial" w:cs="Arial" w:hint="eastAsia"/>
                <w:color w:val="222222"/>
                <w:szCs w:val="20"/>
                <w:shd w:val="clear" w:color="auto" w:fill="FFFFFF"/>
              </w:rPr>
              <w:t>軽戒</w:t>
            </w:r>
          </w:rubyBase>
        </w:ruby>
      </w:r>
      <w:r w:rsidR="00034462" w:rsidRPr="00E77CAD">
        <w:rPr>
          <w:rFonts w:ascii="Arial" w:hAnsi="Arial" w:cs="Arial" w:hint="eastAsia"/>
          <w:color w:val="222222"/>
          <w:szCs w:val="20"/>
          <w:shd w:val="clear" w:color="auto" w:fill="FFFFFF"/>
        </w:rPr>
        <w:t>（計五十八戒）</w:t>
      </w:r>
      <w:r w:rsidR="00863698" w:rsidRPr="00E77CAD">
        <w:rPr>
          <w:rFonts w:ascii="Arial" w:hAnsi="Arial" w:cs="Arial" w:hint="eastAsia"/>
          <w:color w:val="222222"/>
          <w:szCs w:val="20"/>
          <w:shd w:val="clear" w:color="auto" w:fill="FFFFFF"/>
        </w:rPr>
        <w:t>から成るものであり、</w:t>
      </w:r>
      <w:r w:rsidR="00846F39" w:rsidRPr="00E77CAD">
        <w:rPr>
          <w:rFonts w:hint="eastAsia"/>
          <w:szCs w:val="20"/>
        </w:rPr>
        <w:t>具足戒</w:t>
      </w:r>
      <w:r w:rsidR="00863698" w:rsidRPr="00E77CAD">
        <w:rPr>
          <w:rFonts w:hint="eastAsia"/>
          <w:szCs w:val="20"/>
        </w:rPr>
        <w:t>が二百五十戒（尼僧については三百四十八戒）であるのに比べ大幅に簡略化されている。</w:t>
      </w:r>
      <w:r w:rsidR="006A17A5" w:rsidRPr="00E77CAD">
        <w:rPr>
          <w:rFonts w:hint="eastAsia"/>
          <w:szCs w:val="20"/>
        </w:rPr>
        <w:t>最澄が開基した比叡山延暦寺では、大乗菩薩戒による授戒</w:t>
      </w:r>
      <w:r w:rsidR="00D81AF9" w:rsidRPr="00E77CAD">
        <w:rPr>
          <w:rFonts w:hint="eastAsia"/>
          <w:szCs w:val="20"/>
        </w:rPr>
        <w:t>がおこなわれた</w:t>
      </w:r>
      <w:r w:rsidR="00EF2E78" w:rsidRPr="00E77CAD">
        <w:rPr>
          <w:rFonts w:hint="eastAsia"/>
          <w:szCs w:val="20"/>
        </w:rPr>
        <w:t>(818</w:t>
      </w:r>
      <w:r w:rsidR="00EF2E78" w:rsidRPr="00E77CAD">
        <w:rPr>
          <w:rFonts w:hint="eastAsia"/>
          <w:szCs w:val="20"/>
        </w:rPr>
        <w:t>年</w:t>
      </w:r>
      <w:r w:rsidR="00EF2E78" w:rsidRPr="00E77CAD">
        <w:rPr>
          <w:rFonts w:hint="eastAsia"/>
          <w:szCs w:val="20"/>
        </w:rPr>
        <w:t>)</w:t>
      </w:r>
      <w:r w:rsidR="006A17A5" w:rsidRPr="00E77CAD">
        <w:rPr>
          <w:rFonts w:hint="eastAsia"/>
          <w:szCs w:val="20"/>
        </w:rPr>
        <w:t>。</w:t>
      </w:r>
    </w:p>
    <w:p w:rsidR="00931E82" w:rsidRDefault="00950506" w:rsidP="001809A3">
      <w:pPr>
        <w:ind w:firstLineChars="202" w:firstLine="423"/>
        <w:jc w:val="left"/>
        <w:rPr>
          <w:szCs w:val="20"/>
        </w:rPr>
      </w:pPr>
      <w:r w:rsidRPr="00E77CAD">
        <w:rPr>
          <w:rFonts w:hint="eastAsia"/>
          <w:szCs w:val="20"/>
        </w:rPr>
        <w:t>この最澄による戒律の「緩和」の意味は、大きかった</w:t>
      </w:r>
      <w:r w:rsidR="00365190" w:rsidRPr="00E77CAD">
        <w:rPr>
          <w:rFonts w:hint="eastAsia"/>
          <w:szCs w:val="20"/>
        </w:rPr>
        <w:t>。</w:t>
      </w:r>
      <w:r w:rsidR="00931E82" w:rsidRPr="00E77CAD">
        <w:rPr>
          <w:rFonts w:hint="eastAsia"/>
          <w:szCs w:val="20"/>
        </w:rPr>
        <w:t>一つは、最澄は具足戒を受戒して僧侶になったにもかかわらず、大乗菩薩戒の五十八戒しか守らないと宣言したということである。当時、すでに著名な僧であった最澄が戒律違反を公言したに等しいのである。僧籍剥奪の可能性もあった。もう一つは、奈良仏教からの独立宣言という意味があった。当時、延暦寺・最澄のもとで修業しても僧侶になるには、奈良の東大寺あるいは唐招提寺の戒壇院において受戒しなければならなかった。しかし、以後は延暦寺で受戒し僧侶になれたのである。これは奈良依存体制からの脱却であり、奈良側から見れば奈良の相対的な地位の低下となった。</w:t>
      </w:r>
    </w:p>
    <w:p w:rsidR="002A2D86" w:rsidRPr="00931E82" w:rsidRDefault="00A91E96" w:rsidP="00931E82">
      <w:pPr>
        <w:ind w:firstLineChars="202" w:firstLine="423"/>
        <w:jc w:val="left"/>
        <w:rPr>
          <w:rFonts w:ascii="Arial" w:hAnsi="Arial" w:cs="Arial"/>
          <w:color w:val="222222"/>
          <w:szCs w:val="20"/>
          <w:shd w:val="clear" w:color="auto" w:fill="FFFFFF"/>
        </w:rPr>
      </w:pPr>
      <w:r w:rsidRPr="00872450">
        <w:rPr>
          <w:rFonts w:hint="eastAsia"/>
          <w:szCs w:val="20"/>
        </w:rPr>
        <w:t>最澄</w:t>
      </w:r>
      <w:r w:rsidR="00846F39" w:rsidRPr="00872450">
        <w:rPr>
          <w:rFonts w:hint="eastAsia"/>
          <w:szCs w:val="20"/>
        </w:rPr>
        <w:t>の</w:t>
      </w:r>
      <w:r w:rsidRPr="00872450">
        <w:rPr>
          <w:rFonts w:hint="eastAsia"/>
          <w:szCs w:val="20"/>
        </w:rPr>
        <w:t>死の</w:t>
      </w:r>
      <w:r w:rsidR="00BF6609" w:rsidRPr="00872450">
        <w:rPr>
          <w:rFonts w:hint="eastAsia"/>
          <w:szCs w:val="20"/>
        </w:rPr>
        <w:t>七日</w:t>
      </w:r>
      <w:r w:rsidR="00846F39" w:rsidRPr="00872450">
        <w:rPr>
          <w:rFonts w:hint="eastAsia"/>
          <w:szCs w:val="20"/>
        </w:rPr>
        <w:t>後</w:t>
      </w:r>
      <w:r w:rsidR="00BF6609" w:rsidRPr="00872450">
        <w:rPr>
          <w:rFonts w:hint="eastAsia"/>
          <w:szCs w:val="20"/>
        </w:rPr>
        <w:t>（</w:t>
      </w:r>
      <w:r w:rsidR="00BF6609" w:rsidRPr="00872450">
        <w:rPr>
          <w:rFonts w:hint="eastAsia"/>
          <w:szCs w:val="20"/>
        </w:rPr>
        <w:t>822</w:t>
      </w:r>
      <w:r w:rsidR="00BF6609" w:rsidRPr="00872450">
        <w:rPr>
          <w:rFonts w:hint="eastAsia"/>
          <w:szCs w:val="20"/>
        </w:rPr>
        <w:t>年</w:t>
      </w:r>
      <w:r w:rsidR="00BF6609" w:rsidRPr="00872450">
        <w:rPr>
          <w:rFonts w:hint="eastAsia"/>
          <w:szCs w:val="20"/>
        </w:rPr>
        <w:t>6</w:t>
      </w:r>
      <w:r w:rsidR="00BF6609" w:rsidRPr="00872450">
        <w:rPr>
          <w:rFonts w:hint="eastAsia"/>
          <w:szCs w:val="20"/>
        </w:rPr>
        <w:t>月</w:t>
      </w:r>
      <w:r w:rsidR="00BF6609" w:rsidRPr="00872450">
        <w:rPr>
          <w:rFonts w:hint="eastAsia"/>
          <w:szCs w:val="20"/>
        </w:rPr>
        <w:t>11</w:t>
      </w:r>
      <w:r w:rsidR="00BF6609" w:rsidRPr="00872450">
        <w:rPr>
          <w:rFonts w:hint="eastAsia"/>
          <w:szCs w:val="20"/>
        </w:rPr>
        <w:t>日）</w:t>
      </w:r>
      <w:r w:rsidR="00846F39">
        <w:rPr>
          <w:rFonts w:hint="eastAsia"/>
          <w:szCs w:val="20"/>
        </w:rPr>
        <w:t>には</w:t>
      </w:r>
      <w:r>
        <w:rPr>
          <w:rFonts w:hint="eastAsia"/>
          <w:szCs w:val="20"/>
        </w:rPr>
        <w:t>、</w:t>
      </w:r>
      <w:r w:rsidR="00846F39" w:rsidRPr="001809A3">
        <w:rPr>
          <w:rFonts w:hint="eastAsia"/>
          <w:szCs w:val="20"/>
        </w:rPr>
        <w:t>大乗菩薩戒</w:t>
      </w:r>
      <w:r w:rsidR="00846F39">
        <w:rPr>
          <w:rFonts w:hint="eastAsia"/>
          <w:szCs w:val="20"/>
        </w:rPr>
        <w:t>による授戒につき勅許が与えられた。</w:t>
      </w:r>
      <w:r w:rsidR="00365190">
        <w:rPr>
          <w:rFonts w:ascii="Arial" w:hAnsi="Arial" w:cs="Arial" w:hint="eastAsia"/>
          <w:color w:val="222222"/>
          <w:szCs w:val="20"/>
          <w:shd w:val="clear" w:color="auto" w:fill="FFFFFF"/>
        </w:rPr>
        <w:t>五十八の戒律のみ守ればよい</w:t>
      </w:r>
      <w:r w:rsidR="00FB2DF6">
        <w:rPr>
          <w:rFonts w:ascii="Arial" w:hAnsi="Arial" w:cs="Arial" w:hint="eastAsia"/>
          <w:color w:val="222222"/>
          <w:szCs w:val="20"/>
          <w:shd w:val="clear" w:color="auto" w:fill="FFFFFF"/>
        </w:rPr>
        <w:t>ことが公認された</w:t>
      </w:r>
      <w:r w:rsidR="00594CE8">
        <w:rPr>
          <w:rFonts w:ascii="Arial" w:hAnsi="Arial" w:cs="Arial" w:hint="eastAsia"/>
          <w:color w:val="222222"/>
          <w:szCs w:val="20"/>
          <w:shd w:val="clear" w:color="auto" w:fill="FFFFFF"/>
        </w:rPr>
        <w:t>のである。</w:t>
      </w:r>
      <w:r w:rsidR="00FB2DF6">
        <w:rPr>
          <w:rFonts w:ascii="Arial" w:hAnsi="Arial" w:cs="Arial" w:hint="eastAsia"/>
          <w:color w:val="222222"/>
          <w:szCs w:val="20"/>
          <w:shd w:val="clear" w:color="auto" w:fill="FFFFFF"/>
        </w:rPr>
        <w:t>これ</w:t>
      </w:r>
      <w:r w:rsidR="003C234A">
        <w:rPr>
          <w:rFonts w:ascii="Arial" w:hAnsi="Arial" w:cs="Arial" w:hint="eastAsia"/>
          <w:color w:val="222222"/>
          <w:szCs w:val="20"/>
          <w:shd w:val="clear" w:color="auto" w:fill="FFFFFF"/>
        </w:rPr>
        <w:t>が</w:t>
      </w:r>
      <w:r w:rsidR="00FB2DF6">
        <w:rPr>
          <w:rFonts w:ascii="Arial" w:hAnsi="Arial" w:cs="Arial" w:hint="eastAsia"/>
          <w:color w:val="222222"/>
          <w:szCs w:val="20"/>
          <w:shd w:val="clear" w:color="auto" w:fill="FFFFFF"/>
        </w:rPr>
        <w:t>、</w:t>
      </w:r>
      <w:r w:rsidR="003C234A">
        <w:rPr>
          <w:rFonts w:ascii="Arial" w:hAnsi="Arial" w:cs="Arial" w:hint="eastAsia"/>
          <w:color w:val="222222"/>
          <w:szCs w:val="20"/>
          <w:shd w:val="clear" w:color="auto" w:fill="FFFFFF"/>
        </w:rPr>
        <w:t>戒律形骸化の実質的な第一歩になったのではないだろうか。</w:t>
      </w:r>
    </w:p>
    <w:p w:rsidR="00950506" w:rsidRDefault="00950506" w:rsidP="00931E82">
      <w:pPr>
        <w:jc w:val="left"/>
        <w:rPr>
          <w:szCs w:val="20"/>
        </w:rPr>
      </w:pPr>
    </w:p>
    <w:p w:rsidR="00863698" w:rsidRPr="00C50ACB" w:rsidRDefault="00C50ACB" w:rsidP="00C50ACB">
      <w:pPr>
        <w:pStyle w:val="a3"/>
        <w:numPr>
          <w:ilvl w:val="1"/>
          <w:numId w:val="1"/>
        </w:numPr>
        <w:ind w:leftChars="0"/>
        <w:jc w:val="left"/>
        <w:rPr>
          <w:b/>
          <w:szCs w:val="20"/>
        </w:rPr>
      </w:pPr>
      <w:r w:rsidRPr="00C50ACB">
        <w:rPr>
          <w:rFonts w:hint="eastAsia"/>
          <w:b/>
          <w:szCs w:val="20"/>
        </w:rPr>
        <w:t>親鸞による</w:t>
      </w:r>
      <w:r w:rsidR="00437EF6">
        <w:rPr>
          <w:rFonts w:hint="eastAsia"/>
          <w:b/>
          <w:szCs w:val="20"/>
        </w:rPr>
        <w:t>肯定</w:t>
      </w:r>
      <w:r w:rsidRPr="00C50ACB">
        <w:rPr>
          <w:rFonts w:hint="eastAsia"/>
          <w:b/>
          <w:szCs w:val="20"/>
        </w:rPr>
        <w:t>的破戒</w:t>
      </w:r>
    </w:p>
    <w:p w:rsidR="00DF4A85" w:rsidRDefault="00C50ACB" w:rsidP="00145601">
      <w:pPr>
        <w:ind w:firstLineChars="202" w:firstLine="423"/>
        <w:jc w:val="left"/>
        <w:rPr>
          <w:rFonts w:ascii="Arial" w:hAnsi="Arial" w:cs="Arial"/>
          <w:color w:val="222222"/>
          <w:szCs w:val="20"/>
          <w:shd w:val="clear" w:color="auto" w:fill="FFFFFF"/>
        </w:rPr>
      </w:pPr>
      <w:r>
        <w:rPr>
          <w:rFonts w:hint="eastAsia"/>
          <w:szCs w:val="20"/>
        </w:rPr>
        <w:lastRenderedPageBreak/>
        <w:t>親鸞（</w:t>
      </w:r>
      <w:r w:rsidR="002F0FB0">
        <w:rPr>
          <w:rFonts w:hint="eastAsia"/>
          <w:szCs w:val="20"/>
        </w:rPr>
        <w:t>1173-1263</w:t>
      </w:r>
      <w:r>
        <w:rPr>
          <w:rFonts w:hint="eastAsia"/>
          <w:szCs w:val="20"/>
        </w:rPr>
        <w:t>年）</w:t>
      </w:r>
      <w:r w:rsidR="002F0FB0">
        <w:rPr>
          <w:rFonts w:hint="eastAsia"/>
          <w:szCs w:val="20"/>
        </w:rPr>
        <w:t>は</w:t>
      </w:r>
      <w:r w:rsidR="003C234A">
        <w:rPr>
          <w:rFonts w:hint="eastAsia"/>
          <w:szCs w:val="20"/>
        </w:rPr>
        <w:t>、二十年ものあいだ最澄開基の延暦寺において修業した</w:t>
      </w:r>
      <w:r w:rsidR="00BA48D9">
        <w:rPr>
          <w:rStyle w:val="a6"/>
          <w:szCs w:val="20"/>
        </w:rPr>
        <w:footnoteReference w:id="7"/>
      </w:r>
      <w:r w:rsidR="00145601">
        <w:rPr>
          <w:rFonts w:hint="eastAsia"/>
          <w:szCs w:val="20"/>
        </w:rPr>
        <w:t>。この二十年間、親鸞は当然、</w:t>
      </w:r>
      <w:r w:rsidR="00145601" w:rsidRPr="001809A3">
        <w:rPr>
          <w:rFonts w:hint="eastAsia"/>
          <w:szCs w:val="20"/>
        </w:rPr>
        <w:t>大乗菩薩戒</w:t>
      </w:r>
      <w:r w:rsidR="00145601">
        <w:rPr>
          <w:rFonts w:hint="eastAsia"/>
          <w:szCs w:val="20"/>
        </w:rPr>
        <w:t>を守って集団生活したはずである。瑣末な二百五十戒もの具足戒ではなく、</w:t>
      </w:r>
      <w:r w:rsidR="00145601" w:rsidRPr="001809A3">
        <w:rPr>
          <w:rFonts w:hint="eastAsia"/>
          <w:szCs w:val="20"/>
        </w:rPr>
        <w:t>大乗菩薩戒</w:t>
      </w:r>
      <w:r w:rsidR="00145601">
        <w:rPr>
          <w:rFonts w:hint="eastAsia"/>
          <w:szCs w:val="20"/>
        </w:rPr>
        <w:t>の</w:t>
      </w:r>
      <w:r w:rsidR="00DF4A85">
        <w:rPr>
          <w:rFonts w:ascii="Arial" w:hAnsi="Arial" w:cs="Arial" w:hint="eastAsia"/>
          <w:color w:val="222222"/>
          <w:szCs w:val="20"/>
          <w:shd w:val="clear" w:color="auto" w:fill="FFFFFF"/>
        </w:rPr>
        <w:t>五十八戒のみ守って</w:t>
      </w:r>
      <w:r w:rsidR="00145601">
        <w:rPr>
          <w:rFonts w:ascii="Arial" w:hAnsi="Arial" w:cs="Arial" w:hint="eastAsia"/>
          <w:color w:val="222222"/>
          <w:szCs w:val="20"/>
          <w:shd w:val="clear" w:color="auto" w:fill="FFFFFF"/>
        </w:rPr>
        <w:t>集団生活</w:t>
      </w:r>
      <w:r w:rsidR="00DF4A85">
        <w:rPr>
          <w:rFonts w:ascii="Arial" w:hAnsi="Arial" w:cs="Arial" w:hint="eastAsia"/>
          <w:color w:val="222222"/>
          <w:szCs w:val="20"/>
          <w:shd w:val="clear" w:color="auto" w:fill="FFFFFF"/>
        </w:rPr>
        <w:t>をしたの</w:t>
      </w:r>
      <w:r w:rsidR="00145601">
        <w:rPr>
          <w:rFonts w:ascii="Arial" w:hAnsi="Arial" w:cs="Arial" w:hint="eastAsia"/>
          <w:color w:val="222222"/>
          <w:szCs w:val="20"/>
          <w:shd w:val="clear" w:color="auto" w:fill="FFFFFF"/>
        </w:rPr>
        <w:t>である。最澄により緩和された戒律を身をもって体験したのである。</w:t>
      </w:r>
      <w:r w:rsidR="00DF4A85">
        <w:rPr>
          <w:rFonts w:ascii="Arial" w:hAnsi="Arial" w:cs="Arial" w:hint="eastAsia"/>
          <w:color w:val="222222"/>
          <w:szCs w:val="20"/>
          <w:shd w:val="clear" w:color="auto" w:fill="FFFFFF"/>
        </w:rPr>
        <w:t>こ</w:t>
      </w:r>
      <w:r w:rsidR="00A07325">
        <w:rPr>
          <w:rFonts w:ascii="Arial" w:hAnsi="Arial" w:cs="Arial" w:hint="eastAsia"/>
          <w:color w:val="222222"/>
          <w:szCs w:val="20"/>
          <w:shd w:val="clear" w:color="auto" w:fill="FFFFFF"/>
        </w:rPr>
        <w:t>れは</w:t>
      </w:r>
      <w:r w:rsidR="00DF4A85">
        <w:rPr>
          <w:rFonts w:ascii="Arial" w:hAnsi="Arial" w:cs="Arial" w:hint="eastAsia"/>
          <w:color w:val="222222"/>
          <w:szCs w:val="20"/>
          <w:shd w:val="clear" w:color="auto" w:fill="FFFFFF"/>
        </w:rPr>
        <w:t>、</w:t>
      </w:r>
      <w:r w:rsidR="00A07325">
        <w:rPr>
          <w:rFonts w:ascii="Arial" w:hAnsi="Arial" w:cs="Arial" w:hint="eastAsia"/>
          <w:color w:val="222222"/>
          <w:szCs w:val="20"/>
          <w:shd w:val="clear" w:color="auto" w:fill="FFFFFF"/>
        </w:rPr>
        <w:t>その後</w:t>
      </w:r>
      <w:r w:rsidR="00DF4A85">
        <w:rPr>
          <w:rFonts w:ascii="Arial" w:hAnsi="Arial" w:cs="Arial" w:hint="eastAsia"/>
          <w:color w:val="222222"/>
          <w:szCs w:val="20"/>
          <w:shd w:val="clear" w:color="auto" w:fill="FFFFFF"/>
        </w:rPr>
        <w:t>親鸞</w:t>
      </w:r>
      <w:r w:rsidR="00A07325">
        <w:rPr>
          <w:rFonts w:ascii="Arial" w:hAnsi="Arial" w:cs="Arial" w:hint="eastAsia"/>
          <w:color w:val="222222"/>
          <w:szCs w:val="20"/>
          <w:shd w:val="clear" w:color="auto" w:fill="FFFFFF"/>
        </w:rPr>
        <w:t>が創りあげていく思想、すなわち妻帯をよしとする思想の基底部を</w:t>
      </w:r>
      <w:r w:rsidR="006B3D93">
        <w:rPr>
          <w:rFonts w:ascii="Arial" w:hAnsi="Arial" w:cs="Arial" w:hint="eastAsia"/>
          <w:color w:val="222222"/>
          <w:szCs w:val="20"/>
          <w:shd w:val="clear" w:color="auto" w:fill="FFFFFF"/>
        </w:rPr>
        <w:t>なしている</w:t>
      </w:r>
      <w:r w:rsidR="00A07325">
        <w:rPr>
          <w:rFonts w:ascii="Arial" w:hAnsi="Arial" w:cs="Arial" w:hint="eastAsia"/>
          <w:color w:val="222222"/>
          <w:szCs w:val="20"/>
          <w:shd w:val="clear" w:color="auto" w:fill="FFFFFF"/>
        </w:rPr>
        <w:t>かと思われる。</w:t>
      </w:r>
    </w:p>
    <w:p w:rsidR="00C50ACB" w:rsidRPr="00145601" w:rsidRDefault="00145601" w:rsidP="00145601">
      <w:pPr>
        <w:ind w:firstLineChars="202" w:firstLine="423"/>
        <w:jc w:val="left"/>
        <w:rPr>
          <w:rFonts w:ascii="Arial" w:hAnsi="Arial" w:cs="Arial"/>
          <w:color w:val="222222"/>
          <w:szCs w:val="20"/>
          <w:shd w:val="clear" w:color="auto" w:fill="FFFFFF"/>
        </w:rPr>
      </w:pPr>
      <w:r>
        <w:rPr>
          <w:rFonts w:hint="eastAsia"/>
          <w:szCs w:val="20"/>
        </w:rPr>
        <w:t>親鸞は、延暦寺での修業ののち、僧侶として公然と妻帯した</w:t>
      </w:r>
      <w:r>
        <w:rPr>
          <w:rStyle w:val="a6"/>
          <w:szCs w:val="20"/>
        </w:rPr>
        <w:footnoteReference w:id="8"/>
      </w:r>
      <w:r>
        <w:rPr>
          <w:rFonts w:hint="eastAsia"/>
          <w:szCs w:val="20"/>
        </w:rPr>
        <w:t>ことでも広く知られているが、この破戒は、肯定的な破戒であったことがうかがえる。親鸞は考えに考えぬいたすえに、妻帯することが正しいと考え妻帯したのであろう。</w:t>
      </w:r>
      <w:r w:rsidR="00CA03D9">
        <w:rPr>
          <w:rFonts w:hint="eastAsia"/>
          <w:szCs w:val="20"/>
        </w:rPr>
        <w:t>親鸞は</w:t>
      </w:r>
      <w:r w:rsidR="00041D6A">
        <w:rPr>
          <w:rFonts w:hint="eastAsia"/>
          <w:szCs w:val="20"/>
        </w:rPr>
        <w:t>大胆な</w:t>
      </w:r>
      <w:r w:rsidR="00CA03D9">
        <w:rPr>
          <w:rFonts w:hint="eastAsia"/>
          <w:szCs w:val="20"/>
        </w:rPr>
        <w:t>戒律の緩和を自らの行為をもって宣言した</w:t>
      </w:r>
      <w:r w:rsidR="00041D6A">
        <w:rPr>
          <w:rFonts w:hint="eastAsia"/>
          <w:szCs w:val="20"/>
        </w:rPr>
        <w:t>のである。これは、</w:t>
      </w:r>
      <w:r w:rsidR="00CA03D9">
        <w:rPr>
          <w:rFonts w:hint="eastAsia"/>
          <w:szCs w:val="20"/>
        </w:rPr>
        <w:t>最澄がおこなった戒律の緩和路線の延長線上で</w:t>
      </w:r>
      <w:r w:rsidR="00041D6A">
        <w:rPr>
          <w:rFonts w:hint="eastAsia"/>
          <w:szCs w:val="20"/>
        </w:rPr>
        <w:t>の出来事と</w:t>
      </w:r>
      <w:r>
        <w:rPr>
          <w:rFonts w:hint="eastAsia"/>
          <w:szCs w:val="20"/>
        </w:rPr>
        <w:t>見てよいように思われる。</w:t>
      </w:r>
    </w:p>
    <w:p w:rsidR="00F1096F" w:rsidRDefault="00C70D40" w:rsidP="00C50ACB">
      <w:pPr>
        <w:ind w:firstLineChars="202" w:firstLine="423"/>
        <w:jc w:val="left"/>
        <w:rPr>
          <w:rFonts w:ascii="Arial" w:hAnsi="Arial" w:cs="Arial"/>
          <w:color w:val="222222"/>
          <w:szCs w:val="20"/>
        </w:rPr>
      </w:pPr>
      <w:r>
        <w:rPr>
          <w:rFonts w:hint="eastAsia"/>
          <w:szCs w:val="20"/>
        </w:rPr>
        <w:t>親鸞</w:t>
      </w:r>
      <w:r w:rsidR="00F1096F">
        <w:rPr>
          <w:rFonts w:hint="eastAsia"/>
          <w:szCs w:val="20"/>
        </w:rPr>
        <w:t>のこの肯定的な破戒の</w:t>
      </w:r>
      <w:r w:rsidR="00CA31F1">
        <w:rPr>
          <w:rFonts w:hint="eastAsia"/>
          <w:szCs w:val="20"/>
        </w:rPr>
        <w:t>思想は、彼が唱えた悪人正機説に</w:t>
      </w:r>
      <w:r>
        <w:rPr>
          <w:rFonts w:hint="eastAsia"/>
          <w:szCs w:val="20"/>
        </w:rPr>
        <w:t>も</w:t>
      </w:r>
      <w:r w:rsidR="00CA31F1">
        <w:rPr>
          <w:rFonts w:hint="eastAsia"/>
          <w:szCs w:val="20"/>
        </w:rPr>
        <w:t>見られる。「</w:t>
      </w:r>
      <w:r w:rsidR="00CA31F1">
        <w:rPr>
          <w:rFonts w:ascii="Arial" w:hAnsi="Arial" w:cs="Arial"/>
          <w:color w:val="222222"/>
          <w:szCs w:val="20"/>
        </w:rPr>
        <w:t>善人な</w:t>
      </w:r>
      <w:r w:rsidR="00CA31F1">
        <w:rPr>
          <w:rFonts w:ascii="Arial" w:hAnsi="Arial" w:cs="Arial" w:hint="eastAsia"/>
          <w:color w:val="222222"/>
          <w:szCs w:val="20"/>
        </w:rPr>
        <w:t>お</w:t>
      </w:r>
      <w:r w:rsidR="00CA31F1" w:rsidRPr="00CA31F1">
        <w:rPr>
          <w:rFonts w:ascii="Arial" w:hAnsi="Arial" w:cs="Arial"/>
          <w:color w:val="222222"/>
          <w:szCs w:val="20"/>
        </w:rPr>
        <w:t>もて往生をとぐ、い</w:t>
      </w:r>
      <w:r w:rsidR="003553C8">
        <w:rPr>
          <w:rFonts w:ascii="Arial" w:hAnsi="Arial" w:cs="Arial" w:hint="eastAsia"/>
          <w:color w:val="222222"/>
          <w:szCs w:val="20"/>
        </w:rPr>
        <w:t>わ</w:t>
      </w:r>
      <w:r w:rsidR="00CA31F1" w:rsidRPr="00CA31F1">
        <w:rPr>
          <w:rFonts w:ascii="Arial" w:hAnsi="Arial" w:cs="Arial"/>
          <w:color w:val="222222"/>
          <w:szCs w:val="20"/>
        </w:rPr>
        <w:t>んや悪人をや</w:t>
      </w:r>
      <w:r w:rsidR="00CA31F1">
        <w:rPr>
          <w:rFonts w:ascii="Arial" w:hAnsi="Arial" w:cs="Arial" w:hint="eastAsia"/>
          <w:color w:val="222222"/>
          <w:szCs w:val="20"/>
        </w:rPr>
        <w:t>」</w:t>
      </w:r>
      <w:r w:rsidR="007242CA">
        <w:rPr>
          <w:rFonts w:ascii="Arial" w:hAnsi="Arial" w:cs="Arial" w:hint="eastAsia"/>
          <w:color w:val="222222"/>
          <w:szCs w:val="20"/>
        </w:rPr>
        <w:t>（歎異抄）</w:t>
      </w:r>
      <w:r w:rsidR="00CA31F1">
        <w:rPr>
          <w:rFonts w:ascii="Arial" w:hAnsi="Arial" w:cs="Arial" w:hint="eastAsia"/>
          <w:color w:val="222222"/>
          <w:szCs w:val="20"/>
        </w:rPr>
        <w:t>。ここで言われている「悪人」は、煩悩に負けてしまう</w:t>
      </w:r>
      <w:r w:rsidR="009314B7">
        <w:rPr>
          <w:rFonts w:ascii="Arial" w:hAnsi="Arial" w:cs="Arial" w:hint="eastAsia"/>
          <w:color w:val="222222"/>
          <w:szCs w:val="20"/>
        </w:rPr>
        <w:t>弱い人間</w:t>
      </w:r>
      <w:r w:rsidR="007242CA">
        <w:rPr>
          <w:rFonts w:ascii="Arial" w:hAnsi="Arial" w:cs="Arial" w:hint="eastAsia"/>
          <w:color w:val="222222"/>
          <w:szCs w:val="20"/>
        </w:rPr>
        <w:t>（凡夫）</w:t>
      </w:r>
      <w:r w:rsidR="009314B7">
        <w:rPr>
          <w:rFonts w:ascii="Arial" w:hAnsi="Arial" w:cs="Arial" w:hint="eastAsia"/>
          <w:color w:val="222222"/>
          <w:szCs w:val="20"/>
        </w:rPr>
        <w:t>のことである。</w:t>
      </w:r>
      <w:r w:rsidR="00616109">
        <w:rPr>
          <w:rFonts w:ascii="Arial" w:hAnsi="Arial" w:cs="Arial" w:hint="eastAsia"/>
          <w:color w:val="222222"/>
          <w:szCs w:val="20"/>
        </w:rPr>
        <w:t>そのような人間の弱さを阿弥陀如来による救済の「正機」</w:t>
      </w:r>
      <w:r w:rsidR="006B3D93">
        <w:rPr>
          <w:rFonts w:ascii="Arial" w:hAnsi="Arial" w:cs="Arial" w:hint="eastAsia"/>
          <w:color w:val="222222"/>
          <w:szCs w:val="20"/>
        </w:rPr>
        <w:t>＝資格ととらえるのである。</w:t>
      </w:r>
      <w:r>
        <w:rPr>
          <w:rFonts w:ascii="Arial" w:hAnsi="Arial" w:cs="Arial" w:hint="eastAsia"/>
          <w:color w:val="222222"/>
          <w:szCs w:val="20"/>
        </w:rPr>
        <w:t>人間の弱さを否定的にとらえ、それを乗り越えるべく</w:t>
      </w:r>
      <w:r w:rsidR="00A07325">
        <w:rPr>
          <w:rFonts w:ascii="Arial" w:hAnsi="Arial" w:cs="Arial" w:hint="eastAsia"/>
          <w:color w:val="222222"/>
          <w:szCs w:val="20"/>
        </w:rPr>
        <w:t>禁欲的な修行をし</w:t>
      </w:r>
      <w:r w:rsidR="006B3D93">
        <w:rPr>
          <w:rFonts w:ascii="Arial" w:hAnsi="Arial" w:cs="Arial" w:hint="eastAsia"/>
          <w:color w:val="222222"/>
          <w:szCs w:val="20"/>
        </w:rPr>
        <w:t>なさい</w:t>
      </w:r>
      <w:r w:rsidR="00616109">
        <w:rPr>
          <w:rFonts w:ascii="Arial" w:hAnsi="Arial" w:cs="Arial" w:hint="eastAsia"/>
          <w:color w:val="222222"/>
          <w:szCs w:val="20"/>
        </w:rPr>
        <w:t>、</w:t>
      </w:r>
      <w:r>
        <w:rPr>
          <w:rFonts w:ascii="Arial" w:hAnsi="Arial" w:cs="Arial" w:hint="eastAsia"/>
          <w:color w:val="222222"/>
          <w:szCs w:val="20"/>
        </w:rPr>
        <w:t>ではなく、</w:t>
      </w:r>
      <w:r w:rsidR="00A07325">
        <w:rPr>
          <w:rFonts w:ascii="Arial" w:hAnsi="Arial" w:cs="Arial" w:hint="eastAsia"/>
          <w:color w:val="222222"/>
          <w:szCs w:val="20"/>
        </w:rPr>
        <w:t>煩悩に負けてしまう</w:t>
      </w:r>
      <w:r w:rsidR="00786314">
        <w:rPr>
          <w:rFonts w:ascii="Arial" w:hAnsi="Arial" w:cs="Arial" w:hint="eastAsia"/>
          <w:color w:val="222222"/>
          <w:szCs w:val="20"/>
        </w:rPr>
        <w:t>、つまり</w:t>
      </w:r>
      <w:r w:rsidR="00EF084A">
        <w:rPr>
          <w:rFonts w:ascii="Arial" w:hAnsi="Arial" w:cs="Arial" w:hint="eastAsia"/>
          <w:color w:val="222222"/>
          <w:szCs w:val="20"/>
        </w:rPr>
        <w:t>破戒してしまう</w:t>
      </w:r>
      <w:r>
        <w:rPr>
          <w:rFonts w:ascii="Arial" w:hAnsi="Arial" w:cs="Arial" w:hint="eastAsia"/>
          <w:color w:val="222222"/>
          <w:szCs w:val="20"/>
        </w:rPr>
        <w:t>人間の弱さを</w:t>
      </w:r>
      <w:r w:rsidR="00EF084A">
        <w:rPr>
          <w:rFonts w:ascii="Arial" w:hAnsi="Arial" w:cs="Arial" w:hint="eastAsia"/>
          <w:color w:val="222222"/>
          <w:szCs w:val="20"/>
        </w:rPr>
        <w:t>あるがまま</w:t>
      </w:r>
      <w:r w:rsidR="006B3D93">
        <w:rPr>
          <w:rFonts w:ascii="Arial" w:hAnsi="Arial" w:cs="Arial" w:hint="eastAsia"/>
          <w:color w:val="222222"/>
          <w:szCs w:val="20"/>
        </w:rPr>
        <w:t>認め</w:t>
      </w:r>
      <w:r>
        <w:rPr>
          <w:rFonts w:ascii="Arial" w:hAnsi="Arial" w:cs="Arial" w:hint="eastAsia"/>
          <w:color w:val="222222"/>
          <w:szCs w:val="20"/>
        </w:rPr>
        <w:t>、</w:t>
      </w:r>
      <w:r w:rsidR="00A07325">
        <w:rPr>
          <w:rFonts w:ascii="Arial" w:hAnsi="Arial" w:cs="Arial" w:hint="eastAsia"/>
          <w:color w:val="222222"/>
          <w:szCs w:val="20"/>
        </w:rPr>
        <w:t>煩悩に負け</w:t>
      </w:r>
      <w:r w:rsidR="006B3D93">
        <w:rPr>
          <w:rFonts w:ascii="Arial" w:hAnsi="Arial" w:cs="Arial" w:hint="eastAsia"/>
          <w:color w:val="222222"/>
          <w:szCs w:val="20"/>
        </w:rPr>
        <w:t>るのが当たり前</w:t>
      </w:r>
      <w:r w:rsidR="00006B7C">
        <w:rPr>
          <w:rFonts w:ascii="Arial" w:hAnsi="Arial" w:cs="Arial" w:hint="eastAsia"/>
          <w:color w:val="222222"/>
          <w:szCs w:val="20"/>
        </w:rPr>
        <w:t>、</w:t>
      </w:r>
      <w:r w:rsidR="00A07325">
        <w:rPr>
          <w:rFonts w:ascii="Arial" w:hAnsi="Arial" w:cs="Arial" w:hint="eastAsia"/>
          <w:color w:val="222222"/>
          <w:szCs w:val="20"/>
        </w:rPr>
        <w:t>煩悩に負ける</w:t>
      </w:r>
      <w:r>
        <w:rPr>
          <w:rFonts w:ascii="Arial" w:hAnsi="Arial" w:cs="Arial" w:hint="eastAsia"/>
          <w:color w:val="222222"/>
          <w:szCs w:val="20"/>
        </w:rPr>
        <w:t>からこそ</w:t>
      </w:r>
      <w:r w:rsidR="00006B7C">
        <w:rPr>
          <w:rFonts w:ascii="Arial" w:hAnsi="Arial" w:cs="Arial" w:hint="eastAsia"/>
          <w:color w:val="222222"/>
          <w:szCs w:val="20"/>
        </w:rPr>
        <w:t>阿弥陀如来にすべてを託しなさい</w:t>
      </w:r>
      <w:r w:rsidR="003553C8">
        <w:rPr>
          <w:rFonts w:ascii="Arial" w:hAnsi="Arial" w:cs="Arial" w:hint="eastAsia"/>
          <w:color w:val="222222"/>
          <w:szCs w:val="20"/>
        </w:rPr>
        <w:t>、</w:t>
      </w:r>
      <w:r w:rsidR="00006B7C">
        <w:rPr>
          <w:rFonts w:ascii="Arial" w:hAnsi="Arial" w:cs="Arial" w:hint="eastAsia"/>
          <w:color w:val="222222"/>
          <w:szCs w:val="20"/>
        </w:rPr>
        <w:t>という</w:t>
      </w:r>
      <w:r w:rsidR="003553C8">
        <w:rPr>
          <w:rFonts w:ascii="Arial" w:hAnsi="Arial" w:cs="Arial" w:hint="eastAsia"/>
          <w:color w:val="222222"/>
          <w:szCs w:val="20"/>
        </w:rPr>
        <w:t>他力本願の</w:t>
      </w:r>
      <w:r w:rsidR="006B3D93">
        <w:rPr>
          <w:rFonts w:ascii="Arial" w:hAnsi="Arial" w:cs="Arial" w:hint="eastAsia"/>
          <w:color w:val="222222"/>
          <w:szCs w:val="20"/>
        </w:rPr>
        <w:t>思想につながっていくのである</w:t>
      </w:r>
      <w:r w:rsidR="00006B7C">
        <w:rPr>
          <w:rFonts w:ascii="Arial" w:hAnsi="Arial" w:cs="Arial" w:hint="eastAsia"/>
          <w:color w:val="222222"/>
          <w:szCs w:val="20"/>
        </w:rPr>
        <w:t>。</w:t>
      </w:r>
    </w:p>
    <w:p w:rsidR="00006B7C" w:rsidRDefault="003553C8" w:rsidP="00C50ACB">
      <w:pPr>
        <w:ind w:firstLineChars="202" w:firstLine="423"/>
        <w:jc w:val="left"/>
        <w:rPr>
          <w:szCs w:val="20"/>
        </w:rPr>
      </w:pPr>
      <w:r>
        <w:rPr>
          <w:rFonts w:hint="eastAsia"/>
          <w:szCs w:val="20"/>
        </w:rPr>
        <w:t>この親鸞の戒律にたいする姿勢は、その当時の人びとやそれ以降の人びとに大きな影響を与えたことが推測される。</w:t>
      </w:r>
      <w:r w:rsidR="00016B41">
        <w:rPr>
          <w:rFonts w:hint="eastAsia"/>
          <w:szCs w:val="20"/>
        </w:rPr>
        <w:t>多くの人びとは、「戒律は守らなくてよい」という単純なメッセージとして</w:t>
      </w:r>
      <w:r w:rsidR="003176F9">
        <w:rPr>
          <w:rFonts w:hint="eastAsia"/>
          <w:szCs w:val="20"/>
        </w:rPr>
        <w:t>、あるいはそこまでいかないとしても、「戒律</w:t>
      </w:r>
      <w:r w:rsidR="00145601">
        <w:rPr>
          <w:rFonts w:hint="eastAsia"/>
          <w:szCs w:val="20"/>
        </w:rPr>
        <w:t>も絶対的なものではなく、</w:t>
      </w:r>
      <w:r w:rsidR="003176F9">
        <w:rPr>
          <w:rFonts w:hint="eastAsia"/>
          <w:szCs w:val="20"/>
        </w:rPr>
        <w:t>時と場合により</w:t>
      </w:r>
      <w:r w:rsidR="00145601">
        <w:rPr>
          <w:rFonts w:hint="eastAsia"/>
          <w:szCs w:val="20"/>
        </w:rPr>
        <w:t>破戒も</w:t>
      </w:r>
      <w:r w:rsidR="003176F9">
        <w:rPr>
          <w:rFonts w:hint="eastAsia"/>
          <w:szCs w:val="20"/>
        </w:rPr>
        <w:t>許される」というメッセージとして</w:t>
      </w:r>
      <w:r w:rsidR="00016B41">
        <w:rPr>
          <w:rFonts w:hint="eastAsia"/>
          <w:szCs w:val="20"/>
        </w:rPr>
        <w:t>受け取ったことであろう。</w:t>
      </w:r>
      <w:r w:rsidR="00A41C2A">
        <w:rPr>
          <w:rFonts w:hint="eastAsia"/>
          <w:szCs w:val="20"/>
        </w:rPr>
        <w:t>人間すべからく安きに流れるのを常とする。「親鸞聖人でさえ戒律を守らなかった」のであれば、一般庶民として生活している在家信者にとってはなおさら、戒律の規範性は急速に弱まっていったのではないだろうか。</w:t>
      </w:r>
      <w:r w:rsidR="00016B41">
        <w:rPr>
          <w:rFonts w:hint="eastAsia"/>
          <w:szCs w:val="20"/>
        </w:rPr>
        <w:t>ちなみに、</w:t>
      </w:r>
      <w:r>
        <w:rPr>
          <w:rFonts w:hint="eastAsia"/>
          <w:szCs w:val="20"/>
        </w:rPr>
        <w:t>浄土真宗の現在の信者数は</w:t>
      </w:r>
      <w:r>
        <w:rPr>
          <w:rFonts w:hint="eastAsia"/>
          <w:szCs w:val="20"/>
        </w:rPr>
        <w:t>792</w:t>
      </w:r>
      <w:r>
        <w:rPr>
          <w:rFonts w:hint="eastAsia"/>
          <w:szCs w:val="20"/>
        </w:rPr>
        <w:t>万人であり</w:t>
      </w:r>
      <w:r w:rsidR="00016B41">
        <w:rPr>
          <w:rStyle w:val="a6"/>
          <w:szCs w:val="20"/>
        </w:rPr>
        <w:footnoteReference w:id="9"/>
      </w:r>
      <w:r w:rsidR="00145601">
        <w:rPr>
          <w:rFonts w:hint="eastAsia"/>
          <w:szCs w:val="20"/>
        </w:rPr>
        <w:t>、</w:t>
      </w:r>
      <w:r>
        <w:rPr>
          <w:rFonts w:hint="eastAsia"/>
          <w:szCs w:val="20"/>
        </w:rPr>
        <w:t>日本最大</w:t>
      </w:r>
      <w:r w:rsidR="00A41C2A">
        <w:rPr>
          <w:rFonts w:hint="eastAsia"/>
          <w:szCs w:val="20"/>
        </w:rPr>
        <w:t>の</w:t>
      </w:r>
      <w:r>
        <w:rPr>
          <w:rFonts w:hint="eastAsia"/>
          <w:szCs w:val="20"/>
        </w:rPr>
        <w:t>宗派</w:t>
      </w:r>
      <w:r w:rsidR="00016B41">
        <w:rPr>
          <w:rFonts w:hint="eastAsia"/>
          <w:szCs w:val="20"/>
        </w:rPr>
        <w:t>となっている。</w:t>
      </w:r>
    </w:p>
    <w:p w:rsidR="00950506" w:rsidRPr="00006B7C" w:rsidRDefault="00950506" w:rsidP="00C50ACB">
      <w:pPr>
        <w:ind w:firstLineChars="202" w:firstLine="423"/>
        <w:jc w:val="left"/>
        <w:rPr>
          <w:szCs w:val="20"/>
        </w:rPr>
      </w:pPr>
    </w:p>
    <w:p w:rsidR="00C50ACB" w:rsidRPr="00C50ACB" w:rsidRDefault="00C50ACB" w:rsidP="00C50ACB">
      <w:pPr>
        <w:pStyle w:val="a3"/>
        <w:numPr>
          <w:ilvl w:val="1"/>
          <w:numId w:val="1"/>
        </w:numPr>
        <w:ind w:leftChars="0"/>
        <w:jc w:val="left"/>
        <w:rPr>
          <w:b/>
          <w:szCs w:val="20"/>
        </w:rPr>
      </w:pPr>
      <w:r w:rsidRPr="00C50ACB">
        <w:rPr>
          <w:rFonts w:hint="eastAsia"/>
          <w:b/>
          <w:szCs w:val="20"/>
        </w:rPr>
        <w:t>明治五年</w:t>
      </w:r>
      <w:r w:rsidR="00CC47BC">
        <w:rPr>
          <w:rFonts w:hint="eastAsia"/>
          <w:b/>
          <w:szCs w:val="20"/>
        </w:rPr>
        <w:t>の</w:t>
      </w:r>
      <w:r w:rsidRPr="00C50ACB">
        <w:rPr>
          <w:rFonts w:hint="eastAsia"/>
          <w:b/>
          <w:szCs w:val="20"/>
        </w:rPr>
        <w:t>太政官布告</w:t>
      </w:r>
    </w:p>
    <w:p w:rsidR="00C50ACB" w:rsidRDefault="00145601" w:rsidP="00C50ACB">
      <w:pPr>
        <w:ind w:firstLineChars="202" w:firstLine="423"/>
        <w:jc w:val="left"/>
        <w:rPr>
          <w:szCs w:val="20"/>
        </w:rPr>
      </w:pPr>
      <w:r>
        <w:rPr>
          <w:rFonts w:hint="eastAsia"/>
          <w:szCs w:val="20"/>
        </w:rPr>
        <w:t>戒律の規範性に</w:t>
      </w:r>
      <w:r w:rsidR="00A41C2A">
        <w:rPr>
          <w:rFonts w:hint="eastAsia"/>
          <w:szCs w:val="20"/>
        </w:rPr>
        <w:t>決定的な打撃を与えたのは、</w:t>
      </w:r>
      <w:r w:rsidR="00EB7BDF">
        <w:rPr>
          <w:rFonts w:hint="eastAsia"/>
          <w:szCs w:val="20"/>
        </w:rPr>
        <w:t>明治五年の太政官布告</w:t>
      </w:r>
      <w:r w:rsidR="00EB7BDF">
        <w:rPr>
          <w:rStyle w:val="a6"/>
          <w:szCs w:val="20"/>
        </w:rPr>
        <w:footnoteReference w:id="10"/>
      </w:r>
      <w:r w:rsidR="00EB7BDF">
        <w:rPr>
          <w:rFonts w:hint="eastAsia"/>
          <w:szCs w:val="20"/>
        </w:rPr>
        <w:t>である</w:t>
      </w:r>
      <w:r w:rsidR="008276B7">
        <w:rPr>
          <w:rStyle w:val="a6"/>
          <w:szCs w:val="20"/>
        </w:rPr>
        <w:footnoteReference w:id="11"/>
      </w:r>
      <w:r w:rsidR="00EB7BDF">
        <w:rPr>
          <w:rFonts w:hint="eastAsia"/>
          <w:szCs w:val="20"/>
        </w:rPr>
        <w:t>。</w:t>
      </w:r>
      <w:r w:rsidR="008276B7">
        <w:rPr>
          <w:rFonts w:hint="eastAsia"/>
          <w:szCs w:val="20"/>
        </w:rPr>
        <w:t>これは、僧侶の肉食、妻帯、蓄髪を</w:t>
      </w:r>
      <w:r w:rsidR="004D3108">
        <w:rPr>
          <w:rFonts w:hint="eastAsia"/>
          <w:szCs w:val="20"/>
        </w:rPr>
        <w:t>政府として</w:t>
      </w:r>
      <w:r w:rsidR="008276B7">
        <w:rPr>
          <w:rFonts w:hint="eastAsia"/>
          <w:szCs w:val="20"/>
        </w:rPr>
        <w:t>認めたものである</w:t>
      </w:r>
      <w:r w:rsidR="008276B7">
        <w:rPr>
          <w:rStyle w:val="a6"/>
          <w:szCs w:val="20"/>
        </w:rPr>
        <w:footnoteReference w:id="12"/>
      </w:r>
      <w:r w:rsidR="008276B7">
        <w:rPr>
          <w:rFonts w:hint="eastAsia"/>
          <w:szCs w:val="20"/>
        </w:rPr>
        <w:t>。</w:t>
      </w:r>
      <w:r w:rsidR="00F10A8A">
        <w:rPr>
          <w:rFonts w:hint="eastAsia"/>
          <w:szCs w:val="20"/>
        </w:rPr>
        <w:t>この太政官布告</w:t>
      </w:r>
      <w:r w:rsidR="006B76CE">
        <w:rPr>
          <w:rFonts w:hint="eastAsia"/>
          <w:szCs w:val="20"/>
        </w:rPr>
        <w:t>により、仏教諸宗派</w:t>
      </w:r>
      <w:r w:rsidR="006B76CE">
        <w:rPr>
          <w:rStyle w:val="a6"/>
          <w:szCs w:val="20"/>
        </w:rPr>
        <w:footnoteReference w:id="13"/>
      </w:r>
      <w:r w:rsidR="006B76CE">
        <w:rPr>
          <w:rFonts w:hint="eastAsia"/>
          <w:szCs w:val="20"/>
        </w:rPr>
        <w:t>の僧侶たちは、肉食妻帯を公然化した。</w:t>
      </w:r>
    </w:p>
    <w:p w:rsidR="00A02AE0" w:rsidRDefault="00754C90" w:rsidP="00A02AE0">
      <w:pPr>
        <w:ind w:firstLineChars="202" w:firstLine="423"/>
        <w:jc w:val="left"/>
        <w:rPr>
          <w:szCs w:val="20"/>
        </w:rPr>
      </w:pPr>
      <w:r>
        <w:rPr>
          <w:rFonts w:hint="eastAsia"/>
          <w:szCs w:val="20"/>
        </w:rPr>
        <w:t>当時、</w:t>
      </w:r>
      <w:r w:rsidR="00E370D6">
        <w:rPr>
          <w:rFonts w:hint="eastAsia"/>
          <w:szCs w:val="20"/>
        </w:rPr>
        <w:t>仏教は明治政府（江戸時代は寺社奉行）の統制下にあった</w:t>
      </w:r>
      <w:r w:rsidR="008D1DFB">
        <w:rPr>
          <w:rFonts w:hint="eastAsia"/>
          <w:szCs w:val="20"/>
        </w:rPr>
        <w:t>。しかし、事は</w:t>
      </w:r>
      <w:r w:rsidR="006A49A9">
        <w:rPr>
          <w:rFonts w:hint="eastAsia"/>
          <w:szCs w:val="20"/>
        </w:rPr>
        <w:t>宗教の本質にかかわる</w:t>
      </w:r>
      <w:r w:rsidR="007E01E3">
        <w:rPr>
          <w:rFonts w:hint="eastAsia"/>
          <w:szCs w:val="20"/>
        </w:rPr>
        <w:t>問題である。政府から守らなくてよいと言われたから</w:t>
      </w:r>
      <w:r w:rsidR="008D1DFB">
        <w:rPr>
          <w:rFonts w:hint="eastAsia"/>
          <w:szCs w:val="20"/>
        </w:rPr>
        <w:t>守らないことにしたというのは、</w:t>
      </w:r>
      <w:r w:rsidR="00DB0810">
        <w:rPr>
          <w:rFonts w:hint="eastAsia"/>
          <w:szCs w:val="20"/>
        </w:rPr>
        <w:t>宗</w:t>
      </w:r>
      <w:r w:rsidR="006A49A9">
        <w:rPr>
          <w:rFonts w:hint="eastAsia"/>
          <w:szCs w:val="20"/>
        </w:rPr>
        <w:t>教者としていかがなものかと思わざるを得ない。これは、戒律</w:t>
      </w:r>
      <w:r w:rsidR="00DB0810">
        <w:rPr>
          <w:rFonts w:hint="eastAsia"/>
          <w:szCs w:val="20"/>
        </w:rPr>
        <w:t>がどれほど軽んじられていたか</w:t>
      </w:r>
      <w:r w:rsidR="004D3108">
        <w:rPr>
          <w:rFonts w:hint="eastAsia"/>
          <w:szCs w:val="20"/>
        </w:rPr>
        <w:t>を物語っている。僧侶が軽んじていたのであるから、一般信者</w:t>
      </w:r>
      <w:r w:rsidR="007E01E3">
        <w:rPr>
          <w:rFonts w:hint="eastAsia"/>
          <w:szCs w:val="20"/>
        </w:rPr>
        <w:t>においてはなおさらであろう。</w:t>
      </w:r>
    </w:p>
    <w:p w:rsidR="005B4FB2" w:rsidRPr="007E01E3" w:rsidRDefault="005B4FB2" w:rsidP="007E01E3">
      <w:pPr>
        <w:ind w:left="425"/>
        <w:jc w:val="left"/>
        <w:rPr>
          <w:szCs w:val="20"/>
        </w:rPr>
      </w:pPr>
    </w:p>
    <w:p w:rsidR="00C362B7" w:rsidRDefault="00DD0BFB" w:rsidP="00B92F60">
      <w:pPr>
        <w:pStyle w:val="a3"/>
        <w:numPr>
          <w:ilvl w:val="0"/>
          <w:numId w:val="1"/>
        </w:numPr>
        <w:ind w:leftChars="0"/>
        <w:jc w:val="left"/>
        <w:rPr>
          <w:b/>
          <w:sz w:val="22"/>
        </w:rPr>
      </w:pPr>
      <w:r>
        <w:rPr>
          <w:rFonts w:hint="eastAsia"/>
          <w:b/>
          <w:sz w:val="22"/>
        </w:rPr>
        <w:t>戒律形骸化と日本特有の文化</w:t>
      </w:r>
    </w:p>
    <w:p w:rsidR="00DD0BFB" w:rsidRPr="00DD0BFB" w:rsidRDefault="00DD0BFB" w:rsidP="00DD0BFB">
      <w:pPr>
        <w:pStyle w:val="a3"/>
        <w:numPr>
          <w:ilvl w:val="1"/>
          <w:numId w:val="1"/>
        </w:numPr>
        <w:ind w:leftChars="0"/>
        <w:jc w:val="left"/>
        <w:rPr>
          <w:b/>
          <w:szCs w:val="20"/>
        </w:rPr>
      </w:pPr>
      <w:r w:rsidRPr="00DD0BFB">
        <w:rPr>
          <w:rFonts w:hint="eastAsia"/>
          <w:b/>
          <w:szCs w:val="20"/>
        </w:rPr>
        <w:t>タテ社会の論理およびウチとソトの文化</w:t>
      </w:r>
    </w:p>
    <w:p w:rsidR="00105719" w:rsidRDefault="006A49A9" w:rsidP="00A91E96">
      <w:pPr>
        <w:ind w:firstLineChars="202" w:firstLine="423"/>
        <w:jc w:val="left"/>
        <w:rPr>
          <w:szCs w:val="20"/>
        </w:rPr>
      </w:pPr>
      <w:r>
        <w:rPr>
          <w:rFonts w:hint="eastAsia"/>
          <w:szCs w:val="20"/>
        </w:rPr>
        <w:lastRenderedPageBreak/>
        <w:t>戒律形骸</w:t>
      </w:r>
      <w:r w:rsidR="00343B3A">
        <w:rPr>
          <w:rFonts w:hint="eastAsia"/>
          <w:szCs w:val="20"/>
        </w:rPr>
        <w:t>化</w:t>
      </w:r>
      <w:r>
        <w:rPr>
          <w:rFonts w:hint="eastAsia"/>
          <w:szCs w:val="20"/>
        </w:rPr>
        <w:t>の背景に日本特有の文化があることも</w:t>
      </w:r>
      <w:r w:rsidR="00343B3A">
        <w:rPr>
          <w:rFonts w:hint="eastAsia"/>
          <w:szCs w:val="20"/>
        </w:rPr>
        <w:t>指摘できるだろう。中根千枝の著作</w:t>
      </w:r>
      <w:r w:rsidR="00857D08">
        <w:rPr>
          <w:rStyle w:val="a6"/>
          <w:szCs w:val="20"/>
        </w:rPr>
        <w:footnoteReference w:id="14"/>
      </w:r>
      <w:r w:rsidR="00343B3A">
        <w:rPr>
          <w:rFonts w:hint="eastAsia"/>
          <w:szCs w:val="20"/>
        </w:rPr>
        <w:t>にもとづいて、タテ社会の論理</w:t>
      </w:r>
      <w:r w:rsidR="00DD0BFB">
        <w:rPr>
          <w:rFonts w:hint="eastAsia"/>
          <w:szCs w:val="20"/>
        </w:rPr>
        <w:t>およびウチとソトの文化</w:t>
      </w:r>
      <w:r w:rsidR="00343B3A">
        <w:rPr>
          <w:rFonts w:hint="eastAsia"/>
          <w:szCs w:val="20"/>
        </w:rPr>
        <w:t>について見てみよう。</w:t>
      </w:r>
    </w:p>
    <w:p w:rsidR="00050907" w:rsidRPr="00E77CAD" w:rsidRDefault="00CC47BC" w:rsidP="00C362B7">
      <w:pPr>
        <w:ind w:firstLineChars="202" w:firstLine="423"/>
        <w:jc w:val="left"/>
        <w:rPr>
          <w:szCs w:val="20"/>
        </w:rPr>
      </w:pPr>
      <w:r w:rsidRPr="00E77CAD">
        <w:rPr>
          <w:rFonts w:hint="eastAsia"/>
          <w:szCs w:val="20"/>
        </w:rPr>
        <w:t>日本人</w:t>
      </w:r>
      <w:r w:rsidR="000249A8" w:rsidRPr="00E77CAD">
        <w:rPr>
          <w:rFonts w:hint="eastAsia"/>
          <w:szCs w:val="20"/>
        </w:rPr>
        <w:t>の特性として、集団への帰属意識が強いということが言われている。しかしながら、人間の</w:t>
      </w:r>
      <w:r w:rsidRPr="00E77CAD">
        <w:rPr>
          <w:rFonts w:hint="eastAsia"/>
          <w:szCs w:val="20"/>
        </w:rPr>
        <w:t>資格</w:t>
      </w:r>
      <w:r w:rsidR="00891896" w:rsidRPr="00E77CAD">
        <w:rPr>
          <w:rFonts w:hint="eastAsia"/>
          <w:szCs w:val="20"/>
        </w:rPr>
        <w:t>・属性</w:t>
      </w:r>
      <w:r w:rsidRPr="00E77CAD">
        <w:rPr>
          <w:rFonts w:hint="eastAsia"/>
          <w:szCs w:val="20"/>
        </w:rPr>
        <w:t>を共通項とした集団</w:t>
      </w:r>
      <w:r w:rsidR="00561A46" w:rsidRPr="00E77CAD">
        <w:rPr>
          <w:rFonts w:hint="eastAsia"/>
          <w:szCs w:val="20"/>
        </w:rPr>
        <w:t>への帰属意識は弱く、ある一定の場所・枠にあつまる集団への帰属意識は強い</w:t>
      </w:r>
      <w:r w:rsidR="00891896" w:rsidRPr="00E77CAD">
        <w:rPr>
          <w:rFonts w:hint="eastAsia"/>
          <w:szCs w:val="20"/>
        </w:rPr>
        <w:t>。</w:t>
      </w:r>
      <w:r w:rsidR="00561A46" w:rsidRPr="00E77CAD">
        <w:rPr>
          <w:rFonts w:hint="eastAsia"/>
          <w:szCs w:val="20"/>
        </w:rPr>
        <w:t>たとえば、弁護士</w:t>
      </w:r>
      <w:r w:rsidR="004B0BB4" w:rsidRPr="00E77CAD">
        <w:rPr>
          <w:rFonts w:hint="eastAsia"/>
          <w:szCs w:val="20"/>
        </w:rPr>
        <w:t>などの資格</w:t>
      </w:r>
      <w:r w:rsidR="00523F6D" w:rsidRPr="00E77CAD">
        <w:rPr>
          <w:rFonts w:hint="eastAsia"/>
          <w:szCs w:val="20"/>
        </w:rPr>
        <w:t>や</w:t>
      </w:r>
      <w:r w:rsidR="00E17FCA" w:rsidRPr="00E77CAD">
        <w:rPr>
          <w:rFonts w:hint="eastAsia"/>
          <w:szCs w:val="20"/>
        </w:rPr>
        <w:t>工場労働者などの</w:t>
      </w:r>
      <w:r w:rsidR="004B0BB4" w:rsidRPr="00E77CAD">
        <w:rPr>
          <w:rFonts w:hint="eastAsia"/>
          <w:szCs w:val="20"/>
        </w:rPr>
        <w:t>属性</w:t>
      </w:r>
      <w:r w:rsidR="00E17FCA" w:rsidRPr="00E77CAD">
        <w:rPr>
          <w:rFonts w:hint="eastAsia"/>
          <w:szCs w:val="20"/>
        </w:rPr>
        <w:t>を共通項とした集団への帰属意識は弱く、会社や学校などの</w:t>
      </w:r>
      <w:r w:rsidR="009A74C0" w:rsidRPr="00E77CAD">
        <w:rPr>
          <w:rFonts w:hint="eastAsia"/>
          <w:szCs w:val="20"/>
        </w:rPr>
        <w:t>場所・枠にあつまる集団への帰属意識は強い</w:t>
      </w:r>
      <w:r w:rsidR="004B0BB4" w:rsidRPr="00E77CAD">
        <w:rPr>
          <w:rFonts w:hint="eastAsia"/>
          <w:szCs w:val="20"/>
        </w:rPr>
        <w:t>。</w:t>
      </w:r>
    </w:p>
    <w:p w:rsidR="0058113B" w:rsidRPr="00E77CAD" w:rsidRDefault="004B0BB4" w:rsidP="0058113B">
      <w:pPr>
        <w:ind w:firstLineChars="202" w:firstLine="423"/>
        <w:jc w:val="left"/>
        <w:rPr>
          <w:szCs w:val="20"/>
        </w:rPr>
      </w:pPr>
      <w:r w:rsidRPr="00E77CAD">
        <w:rPr>
          <w:rFonts w:hint="eastAsia"/>
          <w:szCs w:val="20"/>
        </w:rPr>
        <w:t>資格</w:t>
      </w:r>
      <w:r w:rsidR="003260B1" w:rsidRPr="00E77CAD">
        <w:rPr>
          <w:rFonts w:hint="eastAsia"/>
          <w:szCs w:val="20"/>
        </w:rPr>
        <w:t>・属性を共通項とした集団は、各自が複数の資格・属性をもっていることが普通なので複数の集団に所属可能で</w:t>
      </w:r>
      <w:r w:rsidR="0058113B" w:rsidRPr="00E77CAD">
        <w:rPr>
          <w:rFonts w:hint="eastAsia"/>
          <w:szCs w:val="20"/>
        </w:rPr>
        <w:t>あるが</w:t>
      </w:r>
      <w:r w:rsidR="003260B1" w:rsidRPr="00E77CAD">
        <w:rPr>
          <w:rFonts w:hint="eastAsia"/>
          <w:szCs w:val="20"/>
        </w:rPr>
        <w:t>、</w:t>
      </w:r>
      <w:r w:rsidR="0058113B" w:rsidRPr="00E77CAD">
        <w:rPr>
          <w:rFonts w:hint="eastAsia"/>
          <w:szCs w:val="20"/>
        </w:rPr>
        <w:t>このような場合、日本人は帰属意識が弱くなりがちである</w:t>
      </w:r>
      <w:r w:rsidR="003260B1" w:rsidRPr="00E77CAD">
        <w:rPr>
          <w:rFonts w:hint="eastAsia"/>
          <w:szCs w:val="20"/>
        </w:rPr>
        <w:t>。</w:t>
      </w:r>
      <w:r w:rsidR="0058113B" w:rsidRPr="00E77CAD">
        <w:rPr>
          <w:rFonts w:hint="eastAsia"/>
          <w:szCs w:val="20"/>
        </w:rPr>
        <w:t>日本で職能別の労働組合が成り立たないのは、職能という労働者の属性が帰属意識を</w:t>
      </w:r>
      <w:r w:rsidR="00120312" w:rsidRPr="00E77CAD">
        <w:rPr>
          <w:rFonts w:hint="eastAsia"/>
          <w:szCs w:val="20"/>
        </w:rPr>
        <w:t>弱くさせることから来ていると考えられている。</w:t>
      </w:r>
    </w:p>
    <w:p w:rsidR="00FA449C" w:rsidRPr="00E77CAD" w:rsidRDefault="00120312" w:rsidP="0058113B">
      <w:pPr>
        <w:ind w:firstLineChars="202" w:firstLine="423"/>
        <w:jc w:val="left"/>
        <w:rPr>
          <w:szCs w:val="20"/>
        </w:rPr>
      </w:pPr>
      <w:r w:rsidRPr="00E77CAD">
        <w:rPr>
          <w:rFonts w:hint="eastAsia"/>
          <w:szCs w:val="20"/>
        </w:rPr>
        <w:t>これにたいして</w:t>
      </w:r>
      <w:r w:rsidR="00B159D4" w:rsidRPr="00E77CAD">
        <w:rPr>
          <w:rFonts w:hint="eastAsia"/>
          <w:szCs w:val="20"/>
        </w:rPr>
        <w:t>、</w:t>
      </w:r>
      <w:r w:rsidRPr="00E77CAD">
        <w:rPr>
          <w:rFonts w:hint="eastAsia"/>
          <w:szCs w:val="20"/>
        </w:rPr>
        <w:t>場所・枠</w:t>
      </w:r>
      <w:r w:rsidR="001908A3" w:rsidRPr="00E77CAD">
        <w:rPr>
          <w:rFonts w:hint="eastAsia"/>
          <w:szCs w:val="20"/>
        </w:rPr>
        <w:t>にあつまる集団においては、日本人が</w:t>
      </w:r>
      <w:r w:rsidR="00FA449C" w:rsidRPr="00E77CAD">
        <w:rPr>
          <w:rFonts w:hint="eastAsia"/>
          <w:szCs w:val="20"/>
        </w:rPr>
        <w:t>個人個人の能力を平等</w:t>
      </w:r>
      <w:r w:rsidR="001908A3" w:rsidRPr="00E77CAD">
        <w:rPr>
          <w:rFonts w:hint="eastAsia"/>
          <w:szCs w:val="20"/>
        </w:rPr>
        <w:t>と考える</w:t>
      </w:r>
      <w:r w:rsidR="00FA449C" w:rsidRPr="00E77CAD">
        <w:rPr>
          <w:rFonts w:hint="eastAsia"/>
          <w:szCs w:val="20"/>
        </w:rPr>
        <w:t>傾向があることから</w:t>
      </w:r>
      <w:r w:rsidRPr="00E77CAD">
        <w:rPr>
          <w:rFonts w:hint="eastAsia"/>
          <w:szCs w:val="20"/>
        </w:rPr>
        <w:t>、参加年次が重要な要素になり、参加年次にもとづく</w:t>
      </w:r>
      <w:r w:rsidR="001908A3" w:rsidRPr="00E77CAD">
        <w:rPr>
          <w:rFonts w:hint="eastAsia"/>
          <w:szCs w:val="20"/>
        </w:rPr>
        <w:t>タテの</w:t>
      </w:r>
      <w:r w:rsidRPr="00E77CAD">
        <w:rPr>
          <w:rFonts w:hint="eastAsia"/>
          <w:szCs w:val="20"/>
        </w:rPr>
        <w:t>序列ができる。これがタテ社会の論理と呼ばれるものである。</w:t>
      </w:r>
      <w:r w:rsidR="00FA449C" w:rsidRPr="00E77CAD">
        <w:rPr>
          <w:rFonts w:hint="eastAsia"/>
          <w:szCs w:val="20"/>
        </w:rPr>
        <w:t>なお、能力を平等</w:t>
      </w:r>
      <w:r w:rsidR="001908A3" w:rsidRPr="00E77CAD">
        <w:rPr>
          <w:rFonts w:hint="eastAsia"/>
          <w:szCs w:val="20"/>
        </w:rPr>
        <w:t>と考えることは、個人個人の努力しだいで誰でも高い業績を出すことができるという考え方につなが</w:t>
      </w:r>
      <w:r w:rsidR="00D86C3B" w:rsidRPr="00E77CAD">
        <w:rPr>
          <w:rFonts w:hint="eastAsia"/>
          <w:szCs w:val="20"/>
        </w:rPr>
        <w:t>る。したがって、会社における評価は、</w:t>
      </w:r>
      <w:r w:rsidR="001908A3" w:rsidRPr="00E77CAD">
        <w:rPr>
          <w:rFonts w:hint="eastAsia"/>
          <w:szCs w:val="20"/>
        </w:rPr>
        <w:t>どれだれ努力したか</w:t>
      </w:r>
      <w:r w:rsidR="00D86C3B" w:rsidRPr="00E77CAD">
        <w:rPr>
          <w:rFonts w:hint="eastAsia"/>
          <w:szCs w:val="20"/>
        </w:rPr>
        <w:t>が重要な要素となる。</w:t>
      </w:r>
    </w:p>
    <w:p w:rsidR="00211B38" w:rsidRPr="00E77CAD" w:rsidRDefault="003D0B23" w:rsidP="0058113B">
      <w:pPr>
        <w:ind w:firstLineChars="202" w:firstLine="423"/>
        <w:jc w:val="left"/>
        <w:rPr>
          <w:szCs w:val="20"/>
        </w:rPr>
      </w:pPr>
      <w:r w:rsidRPr="00E77CAD">
        <w:rPr>
          <w:rFonts w:hint="eastAsia"/>
          <w:szCs w:val="20"/>
        </w:rPr>
        <w:t>場所・枠にもとづく集団は</w:t>
      </w:r>
      <w:r w:rsidR="009340B9" w:rsidRPr="00E77CAD">
        <w:rPr>
          <w:rFonts w:hint="eastAsia"/>
          <w:szCs w:val="20"/>
        </w:rPr>
        <w:t>、定員や選抜試験のため、</w:t>
      </w:r>
      <w:r w:rsidR="00F0688A" w:rsidRPr="00E77CAD">
        <w:rPr>
          <w:rFonts w:hint="eastAsia"/>
          <w:szCs w:val="20"/>
        </w:rPr>
        <w:t>脱退すると再加入が</w:t>
      </w:r>
      <w:r w:rsidR="009E7FEB" w:rsidRPr="00E77CAD">
        <w:rPr>
          <w:rFonts w:hint="eastAsia"/>
          <w:szCs w:val="20"/>
        </w:rPr>
        <w:t>むずか</w:t>
      </w:r>
      <w:r w:rsidR="009340B9" w:rsidRPr="00E77CAD">
        <w:rPr>
          <w:rFonts w:hint="eastAsia"/>
          <w:szCs w:val="20"/>
        </w:rPr>
        <w:t>しいので集団への忠誠が促進される。この忠誠心</w:t>
      </w:r>
      <w:r w:rsidR="00F0688A" w:rsidRPr="00E77CAD">
        <w:rPr>
          <w:rFonts w:hint="eastAsia"/>
          <w:szCs w:val="20"/>
        </w:rPr>
        <w:t>は</w:t>
      </w:r>
      <w:r w:rsidR="009340B9" w:rsidRPr="00E77CAD">
        <w:rPr>
          <w:rFonts w:hint="eastAsia"/>
          <w:szCs w:val="20"/>
        </w:rPr>
        <w:t>、</w:t>
      </w:r>
      <w:r w:rsidR="00F0688A" w:rsidRPr="00E77CAD">
        <w:rPr>
          <w:rFonts w:hint="eastAsia"/>
          <w:szCs w:val="20"/>
        </w:rPr>
        <w:t>自己の集団と他の集団を</w:t>
      </w:r>
      <w:r w:rsidR="00F14B4F" w:rsidRPr="00E77CAD">
        <w:rPr>
          <w:rFonts w:hint="eastAsia"/>
          <w:szCs w:val="20"/>
        </w:rPr>
        <w:t>峻別する意識になる。</w:t>
      </w:r>
      <w:r w:rsidR="009340B9" w:rsidRPr="00E77CAD">
        <w:rPr>
          <w:rFonts w:hint="eastAsia"/>
          <w:szCs w:val="20"/>
        </w:rPr>
        <w:t>会社において競合他社との</w:t>
      </w:r>
      <w:r w:rsidR="00120312" w:rsidRPr="00E77CAD">
        <w:rPr>
          <w:rFonts w:hint="eastAsia"/>
          <w:szCs w:val="20"/>
        </w:rPr>
        <w:t>競争に勝つことが</w:t>
      </w:r>
      <w:r w:rsidR="005900B5" w:rsidRPr="00E77CAD">
        <w:rPr>
          <w:rFonts w:hint="eastAsia"/>
          <w:szCs w:val="20"/>
        </w:rPr>
        <w:t>しばしば強調されるが、これは競合他社に対する対抗意識は自社への忠誠心を強化させるからである。この強化された忠誠心は、さらに競合他社に対する対抗意識をかりたてるのである。</w:t>
      </w:r>
      <w:r w:rsidR="00120312" w:rsidRPr="00E77CAD">
        <w:rPr>
          <w:rFonts w:hint="eastAsia"/>
          <w:szCs w:val="20"/>
        </w:rPr>
        <w:t>このように</w:t>
      </w:r>
      <w:r w:rsidR="00DD0BFB" w:rsidRPr="00E77CAD">
        <w:rPr>
          <w:rFonts w:hint="eastAsia"/>
          <w:szCs w:val="20"/>
        </w:rPr>
        <w:t>忠誠心と競合他社にたいする対抗意識が強化された集団は、団結力が強まる。そしてこれは、メンバーの意識を内向きにし、ソトの世界への関心を希薄化させる。</w:t>
      </w:r>
      <w:r w:rsidR="00B72A82" w:rsidRPr="00E77CAD">
        <w:rPr>
          <w:rFonts w:hint="eastAsia"/>
          <w:szCs w:val="20"/>
        </w:rPr>
        <w:t>このような集団は排他的となり、集団がなんらかの危機に直面したときには情報の隠ぺい等により組織防衛に走りやすい</w:t>
      </w:r>
      <w:r w:rsidR="00662F11" w:rsidRPr="00E77CAD">
        <w:rPr>
          <w:rFonts w:hint="eastAsia"/>
          <w:szCs w:val="20"/>
        </w:rPr>
        <w:t>。</w:t>
      </w:r>
      <w:r w:rsidR="00F14B4F" w:rsidRPr="00E77CAD">
        <w:rPr>
          <w:rFonts w:hint="eastAsia"/>
          <w:szCs w:val="20"/>
        </w:rPr>
        <w:t>これはウチとソトの文化といわれ</w:t>
      </w:r>
      <w:r w:rsidR="005900B5" w:rsidRPr="00E77CAD">
        <w:rPr>
          <w:rFonts w:hint="eastAsia"/>
          <w:szCs w:val="20"/>
        </w:rPr>
        <w:t>ものである</w:t>
      </w:r>
      <w:r w:rsidR="00211B38" w:rsidRPr="00E77CAD">
        <w:rPr>
          <w:rFonts w:hint="eastAsia"/>
          <w:szCs w:val="20"/>
        </w:rPr>
        <w:t>。</w:t>
      </w:r>
    </w:p>
    <w:p w:rsidR="00211B38" w:rsidRPr="00E77CAD" w:rsidRDefault="00211B38" w:rsidP="00C362B7">
      <w:pPr>
        <w:ind w:firstLineChars="202" w:firstLine="423"/>
        <w:jc w:val="left"/>
        <w:rPr>
          <w:szCs w:val="20"/>
        </w:rPr>
      </w:pPr>
      <w:r w:rsidRPr="00E77CAD">
        <w:rPr>
          <w:rFonts w:hint="eastAsia"/>
          <w:szCs w:val="20"/>
        </w:rPr>
        <w:t>このタテ社会の論理とウチとソトの文化は、集団の規模が小さいほど強化される。たとえば、会社において、事業本部という大きな集団よりも、課などの小集団のほうが団結力が強く発揮され、課員の意識は内向きに</w:t>
      </w:r>
      <w:r w:rsidR="00B04563" w:rsidRPr="00E77CAD">
        <w:rPr>
          <w:rFonts w:hint="eastAsia"/>
          <w:szCs w:val="20"/>
        </w:rPr>
        <w:t>なりやすい。これが、セクショナリズムの原因と言われている。</w:t>
      </w:r>
    </w:p>
    <w:p w:rsidR="00A808A2" w:rsidRPr="00E77CAD" w:rsidRDefault="00A808A2" w:rsidP="00A808A2">
      <w:pPr>
        <w:pStyle w:val="a3"/>
        <w:numPr>
          <w:ilvl w:val="1"/>
          <w:numId w:val="1"/>
        </w:numPr>
        <w:ind w:leftChars="0"/>
        <w:jc w:val="left"/>
        <w:rPr>
          <w:b/>
          <w:szCs w:val="20"/>
        </w:rPr>
      </w:pPr>
      <w:r w:rsidRPr="00E77CAD">
        <w:rPr>
          <w:rFonts w:hint="eastAsia"/>
          <w:b/>
          <w:szCs w:val="20"/>
        </w:rPr>
        <w:t>僧侶集団と寺院・宗派</w:t>
      </w:r>
    </w:p>
    <w:p w:rsidR="00B9118E" w:rsidRPr="00E77CAD" w:rsidRDefault="00B9118E" w:rsidP="00C362B7">
      <w:pPr>
        <w:ind w:firstLineChars="202" w:firstLine="423"/>
        <w:jc w:val="left"/>
        <w:rPr>
          <w:szCs w:val="20"/>
        </w:rPr>
      </w:pPr>
      <w:r w:rsidRPr="00E77CAD">
        <w:rPr>
          <w:rFonts w:hint="eastAsia"/>
          <w:szCs w:val="20"/>
        </w:rPr>
        <w:t>上で述べたことを戒律にあてはめて考えてみよう。</w:t>
      </w:r>
    </w:p>
    <w:p w:rsidR="00B9118E" w:rsidRPr="00E77CAD" w:rsidRDefault="00B9118E" w:rsidP="00C362B7">
      <w:pPr>
        <w:ind w:firstLineChars="202" w:firstLine="423"/>
        <w:jc w:val="left"/>
        <w:rPr>
          <w:szCs w:val="20"/>
        </w:rPr>
      </w:pPr>
      <w:r w:rsidRPr="00E77CAD">
        <w:rPr>
          <w:rFonts w:hint="eastAsia"/>
          <w:szCs w:val="20"/>
        </w:rPr>
        <w:t>戒律は</w:t>
      </w:r>
      <w:r w:rsidR="006D374F" w:rsidRPr="00E77CAD">
        <w:rPr>
          <w:rFonts w:hint="eastAsia"/>
          <w:szCs w:val="20"/>
        </w:rPr>
        <w:t>僧侶</w:t>
      </w:r>
      <w:r w:rsidRPr="00E77CAD">
        <w:rPr>
          <w:rFonts w:hint="eastAsia"/>
          <w:szCs w:val="20"/>
        </w:rPr>
        <w:t>全体に適用されるルールである。</w:t>
      </w:r>
      <w:r w:rsidR="007D4597" w:rsidRPr="00E77CAD">
        <w:rPr>
          <w:rFonts w:hint="eastAsia"/>
          <w:szCs w:val="20"/>
        </w:rPr>
        <w:t>大乗仏教においては、</w:t>
      </w:r>
      <w:r w:rsidR="00662F11" w:rsidRPr="00E77CAD">
        <w:rPr>
          <w:rFonts w:hint="eastAsia"/>
          <w:szCs w:val="20"/>
        </w:rPr>
        <w:t>戒律</w:t>
      </w:r>
      <w:r w:rsidR="007D4597" w:rsidRPr="00E77CAD">
        <w:rPr>
          <w:rFonts w:hint="eastAsia"/>
          <w:szCs w:val="20"/>
        </w:rPr>
        <w:t>は僧侶のみならず在家信者にも適用される。</w:t>
      </w:r>
      <w:r w:rsidRPr="00E77CAD">
        <w:rPr>
          <w:rFonts w:hint="eastAsia"/>
          <w:szCs w:val="20"/>
        </w:rPr>
        <w:t>日本においては、鎌倉時代</w:t>
      </w:r>
      <w:r w:rsidR="006D374F" w:rsidRPr="00E77CAD">
        <w:rPr>
          <w:rFonts w:hint="eastAsia"/>
          <w:szCs w:val="20"/>
        </w:rPr>
        <w:t>以降は</w:t>
      </w:r>
      <w:r w:rsidR="005421BC" w:rsidRPr="00E77CAD">
        <w:rPr>
          <w:rFonts w:hint="eastAsia"/>
          <w:szCs w:val="20"/>
        </w:rPr>
        <w:t>、</w:t>
      </w:r>
      <w:r w:rsidR="006D374F" w:rsidRPr="00E77CAD">
        <w:rPr>
          <w:rFonts w:hint="eastAsia"/>
          <w:szCs w:val="20"/>
        </w:rPr>
        <w:t>仏教は諸宗派に分かれ</w:t>
      </w:r>
      <w:r w:rsidR="005421BC" w:rsidRPr="00E77CAD">
        <w:rPr>
          <w:rFonts w:hint="eastAsia"/>
          <w:szCs w:val="20"/>
        </w:rPr>
        <w:t>、僧侶であることはそれと同時に</w:t>
      </w:r>
      <w:r w:rsidR="006D374F" w:rsidRPr="00E77CAD">
        <w:rPr>
          <w:rFonts w:hint="eastAsia"/>
          <w:szCs w:val="20"/>
        </w:rPr>
        <w:t>浄土宗、浄土真宗、曹洞宗、臨済宗、日蓮宗</w:t>
      </w:r>
      <w:r w:rsidR="005421BC" w:rsidRPr="00E77CAD">
        <w:rPr>
          <w:rFonts w:hint="eastAsia"/>
          <w:szCs w:val="20"/>
        </w:rPr>
        <w:t>等のいずれかの宗派に属することとなった</w:t>
      </w:r>
      <w:r w:rsidR="006D374F" w:rsidRPr="00E77CAD">
        <w:rPr>
          <w:rFonts w:hint="eastAsia"/>
          <w:szCs w:val="20"/>
        </w:rPr>
        <w:t>。僧侶はこのよう</w:t>
      </w:r>
      <w:r w:rsidR="005421BC" w:rsidRPr="00E77CAD">
        <w:rPr>
          <w:rFonts w:hint="eastAsia"/>
          <w:szCs w:val="20"/>
        </w:rPr>
        <w:t>に</w:t>
      </w:r>
      <w:r w:rsidR="006D374F" w:rsidRPr="00E77CAD">
        <w:rPr>
          <w:rFonts w:hint="eastAsia"/>
          <w:szCs w:val="20"/>
        </w:rPr>
        <w:t>いずれかの宗派に属し、そのうえで寺院に所属することになる。</w:t>
      </w:r>
    </w:p>
    <w:p w:rsidR="001603E2" w:rsidRPr="00E77CAD" w:rsidRDefault="00D54486" w:rsidP="001603E2">
      <w:pPr>
        <w:ind w:firstLineChars="202" w:firstLine="423"/>
        <w:jc w:val="left"/>
        <w:rPr>
          <w:szCs w:val="20"/>
        </w:rPr>
      </w:pPr>
      <w:r w:rsidRPr="00E77CAD">
        <w:rPr>
          <w:rFonts w:hint="eastAsia"/>
          <w:szCs w:val="20"/>
        </w:rPr>
        <w:t>すなわち、戒律は大集団のルールであって、宗派や寺院のルールは小集団のルールである。</w:t>
      </w:r>
      <w:r w:rsidR="00343B3A" w:rsidRPr="00E77CAD">
        <w:rPr>
          <w:rFonts w:hint="eastAsia"/>
          <w:szCs w:val="20"/>
        </w:rPr>
        <w:t>僧侶は</w:t>
      </w:r>
      <w:r w:rsidR="001603E2" w:rsidRPr="00E77CAD">
        <w:rPr>
          <w:rFonts w:hint="eastAsia"/>
          <w:szCs w:val="20"/>
        </w:rPr>
        <w:t>所属寺院・宗派のルールは良く守るが、大集団のルールである</w:t>
      </w:r>
      <w:r w:rsidR="00976059" w:rsidRPr="00E77CAD">
        <w:rPr>
          <w:rFonts w:hint="eastAsia"/>
          <w:szCs w:val="20"/>
        </w:rPr>
        <w:t>戒律</w:t>
      </w:r>
      <w:r w:rsidR="00DB0DFE" w:rsidRPr="00E77CAD">
        <w:rPr>
          <w:rFonts w:hint="eastAsia"/>
          <w:szCs w:val="20"/>
        </w:rPr>
        <w:t>は</w:t>
      </w:r>
      <w:r w:rsidR="00343B3A" w:rsidRPr="00E77CAD">
        <w:rPr>
          <w:rFonts w:hint="eastAsia"/>
          <w:szCs w:val="20"/>
        </w:rPr>
        <w:t>、</w:t>
      </w:r>
      <w:r w:rsidR="00DB0DFE" w:rsidRPr="00E77CAD">
        <w:rPr>
          <w:rFonts w:hint="eastAsia"/>
          <w:szCs w:val="20"/>
        </w:rPr>
        <w:t>ソトの世界のルールであって関心が希薄になる</w:t>
      </w:r>
      <w:r w:rsidR="00343B3A" w:rsidRPr="00E77CAD">
        <w:rPr>
          <w:rFonts w:hint="eastAsia"/>
          <w:szCs w:val="20"/>
        </w:rPr>
        <w:t>のである</w:t>
      </w:r>
      <w:r w:rsidR="00DB0DFE" w:rsidRPr="00E77CAD">
        <w:rPr>
          <w:rFonts w:hint="eastAsia"/>
          <w:szCs w:val="20"/>
        </w:rPr>
        <w:t>。</w:t>
      </w:r>
      <w:r w:rsidR="00343B3A" w:rsidRPr="00E77CAD">
        <w:rPr>
          <w:rFonts w:hint="eastAsia"/>
          <w:szCs w:val="20"/>
        </w:rPr>
        <w:t>仄聞するところによると、</w:t>
      </w:r>
      <w:r w:rsidR="005662B5" w:rsidRPr="00E77CAD">
        <w:rPr>
          <w:rFonts w:hint="eastAsia"/>
          <w:szCs w:val="20"/>
        </w:rPr>
        <w:t>仏教諸宗派の僧侶養成のための修行は、歴史と伝統に則りこまごまとした規則にしばられたうえで肉体的にも精神的にもつらいもののようであるが、現在でも修行僧は良く規則を守りつらい修業に堪えているよう</w:t>
      </w:r>
      <w:r w:rsidR="00CE2FCC" w:rsidRPr="00E77CAD">
        <w:rPr>
          <w:rFonts w:hint="eastAsia"/>
          <w:szCs w:val="20"/>
        </w:rPr>
        <w:t>だ</w:t>
      </w:r>
      <w:r w:rsidR="005662B5" w:rsidRPr="00E77CAD">
        <w:rPr>
          <w:rFonts w:hint="eastAsia"/>
          <w:szCs w:val="20"/>
        </w:rPr>
        <w:t>。自己が所属する寺院・宗派のルールは良く守るのである。</w:t>
      </w:r>
      <w:r w:rsidR="00CE2FCC" w:rsidRPr="00E77CAD">
        <w:rPr>
          <w:rFonts w:hint="eastAsia"/>
          <w:szCs w:val="20"/>
        </w:rPr>
        <w:t>ところが、修行を終わり僧侶としての生活が始まると、妻帯して肉食飲酒をするのである。</w:t>
      </w:r>
    </w:p>
    <w:p w:rsidR="001603E2" w:rsidRPr="001603E2" w:rsidRDefault="00CE2FCC" w:rsidP="00A27C9D">
      <w:pPr>
        <w:ind w:firstLineChars="202" w:firstLine="423"/>
        <w:jc w:val="left"/>
        <w:rPr>
          <w:szCs w:val="20"/>
        </w:rPr>
      </w:pPr>
      <w:r w:rsidRPr="00E77CAD">
        <w:rPr>
          <w:rFonts w:hint="eastAsia"/>
          <w:szCs w:val="20"/>
        </w:rPr>
        <w:t>この戒律への</w:t>
      </w:r>
      <w:r w:rsidR="001603E2" w:rsidRPr="00E77CAD">
        <w:rPr>
          <w:rFonts w:hint="eastAsia"/>
          <w:szCs w:val="20"/>
        </w:rPr>
        <w:t>関心の薄さは、</w:t>
      </w:r>
      <w:r w:rsidR="001603E2" w:rsidRPr="00E77CAD">
        <w:rPr>
          <w:rFonts w:hint="eastAsia"/>
        </w:rPr>
        <w:t>中根千枝も「タテ社会の力学」のなかで指摘している。</w:t>
      </w:r>
      <w:r w:rsidR="006772AC" w:rsidRPr="00E77CAD">
        <w:rPr>
          <w:rFonts w:hint="eastAsia"/>
        </w:rPr>
        <w:t>すなわち、「日本の僧侶にあっては、籍をおく寺のしきたりに</w:t>
      </w:r>
      <w:r w:rsidR="00A27C9D" w:rsidRPr="00E77CAD">
        <w:rPr>
          <w:rFonts w:hint="eastAsia"/>
        </w:rPr>
        <w:t>従うことは、何よりも要求されるものであるが、仏教僧としてのより大きな集団</w:t>
      </w:r>
      <w:r w:rsidR="00A27C9D" w:rsidRPr="00E77CAD">
        <w:rPr>
          <w:rFonts w:hint="eastAsia"/>
        </w:rPr>
        <w:lastRenderedPageBreak/>
        <w:t>の戒律を守るということは第二義的になっているのである。」</w:t>
      </w:r>
      <w:r w:rsidR="00D81AF9" w:rsidRPr="00E77CAD">
        <w:rPr>
          <w:rStyle w:val="a6"/>
        </w:rPr>
        <w:footnoteReference w:id="15"/>
      </w:r>
      <w:r w:rsidR="00A27C9D" w:rsidRPr="00E77CAD">
        <w:rPr>
          <w:rFonts w:hint="eastAsia"/>
        </w:rPr>
        <w:t>と述べているのである。</w:t>
      </w:r>
    </w:p>
    <w:p w:rsidR="00C362B7" w:rsidRPr="00C362B7" w:rsidRDefault="00C362B7" w:rsidP="00C362B7">
      <w:pPr>
        <w:ind w:firstLineChars="202" w:firstLine="423"/>
        <w:jc w:val="left"/>
        <w:rPr>
          <w:szCs w:val="20"/>
        </w:rPr>
      </w:pPr>
    </w:p>
    <w:p w:rsidR="00C50ACB" w:rsidRPr="00B92F60" w:rsidRDefault="00200A00" w:rsidP="00B92F60">
      <w:pPr>
        <w:pStyle w:val="a3"/>
        <w:numPr>
          <w:ilvl w:val="0"/>
          <w:numId w:val="1"/>
        </w:numPr>
        <w:ind w:leftChars="0"/>
        <w:jc w:val="left"/>
        <w:rPr>
          <w:b/>
          <w:sz w:val="22"/>
        </w:rPr>
      </w:pPr>
      <w:r>
        <w:rPr>
          <w:rFonts w:hint="eastAsia"/>
          <w:b/>
          <w:sz w:val="22"/>
        </w:rPr>
        <w:t>まとめ</w:t>
      </w:r>
      <w:r w:rsidR="00E84FE8">
        <w:rPr>
          <w:rFonts w:hint="eastAsia"/>
          <w:b/>
          <w:sz w:val="22"/>
        </w:rPr>
        <w:t>－コンプライアンスへの教訓</w:t>
      </w:r>
    </w:p>
    <w:p w:rsidR="00A012A9" w:rsidRDefault="00E84FE8" w:rsidP="00B92F60">
      <w:pPr>
        <w:ind w:firstLineChars="202" w:firstLine="423"/>
        <w:jc w:val="left"/>
        <w:rPr>
          <w:rFonts w:ascii="AR P明朝体L" w:hAnsi="AR P明朝体L"/>
          <w:szCs w:val="20"/>
        </w:rPr>
      </w:pPr>
      <w:r>
        <w:rPr>
          <w:rFonts w:ascii="AR P明朝体L" w:hAnsi="AR P明朝体L" w:hint="eastAsia"/>
          <w:szCs w:val="20"/>
        </w:rPr>
        <w:t>上記のように日本において仏教の戒律が形骸化した原因を見てきたが</w:t>
      </w:r>
      <w:r w:rsidR="00B92F60">
        <w:rPr>
          <w:rFonts w:ascii="AR P明朝体L" w:hAnsi="AR P明朝体L" w:hint="eastAsia"/>
          <w:szCs w:val="20"/>
        </w:rPr>
        <w:t>、</w:t>
      </w:r>
      <w:r w:rsidR="00E41CF7">
        <w:rPr>
          <w:rFonts w:ascii="AR P明朝体L" w:hAnsi="AR P明朝体L" w:hint="eastAsia"/>
          <w:szCs w:val="20"/>
        </w:rPr>
        <w:t>そこからコンプライアンス確保のための教訓がいくつか得</w:t>
      </w:r>
      <w:r w:rsidR="00B92F60">
        <w:rPr>
          <w:rFonts w:ascii="AR P明朝体L" w:hAnsi="AR P明朝体L" w:hint="eastAsia"/>
          <w:szCs w:val="20"/>
        </w:rPr>
        <w:t>る</w:t>
      </w:r>
      <w:r w:rsidR="00E41CF7">
        <w:rPr>
          <w:rFonts w:ascii="AR P明朝体L" w:hAnsi="AR P明朝体L" w:hint="eastAsia"/>
          <w:szCs w:val="20"/>
        </w:rPr>
        <w:t>ことができる</w:t>
      </w:r>
      <w:r w:rsidR="00B92F60">
        <w:rPr>
          <w:rFonts w:ascii="AR P明朝体L" w:hAnsi="AR P明朝体L" w:hint="eastAsia"/>
          <w:szCs w:val="20"/>
        </w:rPr>
        <w:t>。</w:t>
      </w:r>
    </w:p>
    <w:p w:rsidR="00EB7BDF" w:rsidRDefault="00B92F60" w:rsidP="00B92F60">
      <w:pPr>
        <w:ind w:firstLineChars="202" w:firstLine="423"/>
        <w:jc w:val="left"/>
        <w:rPr>
          <w:rFonts w:ascii="AR P明朝体L" w:hAnsi="AR P明朝体L"/>
          <w:szCs w:val="20"/>
        </w:rPr>
      </w:pPr>
      <w:r>
        <w:rPr>
          <w:rFonts w:ascii="AR P明朝体L" w:hAnsi="AR P明朝体L" w:hint="eastAsia"/>
          <w:szCs w:val="20"/>
        </w:rPr>
        <w:t>一つは、ルールを定めるときには、実態を</w:t>
      </w:r>
      <w:r w:rsidR="00A012A9">
        <w:rPr>
          <w:rFonts w:ascii="AR P明朝体L" w:hAnsi="AR P明朝体L" w:hint="eastAsia"/>
          <w:szCs w:val="20"/>
        </w:rPr>
        <w:t>よく観察し、その実態に適合したルールを定めるべきである。実態に適合していないルールは形骸化する。</w:t>
      </w:r>
      <w:r w:rsidR="005328F2">
        <w:rPr>
          <w:rFonts w:ascii="AR P明朝体L" w:hAnsi="AR P明朝体L" w:hint="eastAsia"/>
          <w:szCs w:val="20"/>
        </w:rPr>
        <w:t>日本にお</w:t>
      </w:r>
      <w:r w:rsidR="005B49E8">
        <w:rPr>
          <w:rFonts w:ascii="AR P明朝体L" w:hAnsi="AR P明朝体L" w:hint="eastAsia"/>
          <w:szCs w:val="20"/>
        </w:rPr>
        <w:t>いて</w:t>
      </w:r>
      <w:r w:rsidR="005328F2">
        <w:rPr>
          <w:rFonts w:ascii="AR P明朝体L" w:hAnsi="AR P明朝体L" w:hint="eastAsia"/>
          <w:szCs w:val="20"/>
        </w:rPr>
        <w:t>は、聖と私度僧という</w:t>
      </w:r>
      <w:r w:rsidR="005B49E8">
        <w:rPr>
          <w:rFonts w:ascii="AR P明朝体L" w:hAnsi="AR P明朝体L" w:hint="eastAsia"/>
          <w:szCs w:val="20"/>
        </w:rPr>
        <w:t>非正式な僧侶が存在していたが、朝廷はそれを無視して、正式な僧侶にの</w:t>
      </w:r>
      <w:r w:rsidR="00A41C8A">
        <w:rPr>
          <w:rFonts w:ascii="AR P明朝体L" w:hAnsi="AR P明朝体L" w:hint="eastAsia"/>
          <w:szCs w:val="20"/>
        </w:rPr>
        <w:t>み適用される僧尼令</w:t>
      </w:r>
      <w:r w:rsidR="00E41CF7">
        <w:rPr>
          <w:rFonts w:ascii="AR P明朝体L" w:hAnsi="AR P明朝体L" w:hint="eastAsia"/>
          <w:szCs w:val="20"/>
        </w:rPr>
        <w:t>を制定した。これがアリの一穴となっていった。</w:t>
      </w:r>
    </w:p>
    <w:p w:rsidR="005328F2" w:rsidRDefault="00A012A9" w:rsidP="005328F2">
      <w:pPr>
        <w:ind w:firstLineChars="202" w:firstLine="423"/>
        <w:jc w:val="left"/>
        <w:rPr>
          <w:rFonts w:ascii="AR P明朝体L" w:hAnsi="AR P明朝体L"/>
          <w:szCs w:val="20"/>
        </w:rPr>
      </w:pPr>
      <w:r>
        <w:rPr>
          <w:rFonts w:ascii="AR P明朝体L" w:hAnsi="AR P明朝体L" w:hint="eastAsia"/>
          <w:szCs w:val="20"/>
        </w:rPr>
        <w:t>二つ目は、</w:t>
      </w:r>
      <w:r w:rsidR="005328F2">
        <w:rPr>
          <w:rFonts w:ascii="AR P明朝体L" w:hAnsi="AR P明朝体L" w:hint="eastAsia"/>
          <w:szCs w:val="20"/>
        </w:rPr>
        <w:t>ルールを形骸化させないためには、</w:t>
      </w:r>
      <w:r w:rsidR="00E41CF7">
        <w:rPr>
          <w:rFonts w:ascii="AR P明朝体L" w:hAnsi="AR P明朝体L" w:hint="eastAsia"/>
          <w:szCs w:val="20"/>
        </w:rPr>
        <w:t>ダメなものは絶対に</w:t>
      </w:r>
      <w:r w:rsidR="005328F2">
        <w:rPr>
          <w:rFonts w:ascii="AR P明朝体L" w:hAnsi="AR P明朝体L" w:hint="eastAsia"/>
          <w:szCs w:val="20"/>
        </w:rPr>
        <w:t>ダメという厳しい態度をとるべきである。</w:t>
      </w:r>
      <w:r w:rsidR="00E41CF7">
        <w:rPr>
          <w:rFonts w:ascii="AR P明朝体L" w:hAnsi="AR P明朝体L" w:hint="eastAsia"/>
          <w:szCs w:val="20"/>
        </w:rPr>
        <w:t>織田信長の比叡山焼き討ち（</w:t>
      </w:r>
      <w:r w:rsidR="00E41CF7" w:rsidRPr="00E41CF7">
        <w:rPr>
          <w:rFonts w:asciiTheme="minorHAnsi" w:hAnsiTheme="minorHAnsi"/>
          <w:szCs w:val="20"/>
        </w:rPr>
        <w:t>1571</w:t>
      </w:r>
      <w:r w:rsidR="00E41CF7">
        <w:rPr>
          <w:rFonts w:ascii="AR P明朝体L" w:hAnsi="AR P明朝体L" w:hint="eastAsia"/>
          <w:szCs w:val="20"/>
        </w:rPr>
        <w:t>年）でもわかるように、</w:t>
      </w:r>
      <w:r w:rsidR="00776A49">
        <w:rPr>
          <w:rFonts w:ascii="AR P明朝体L" w:hAnsi="AR P明朝体L" w:hint="eastAsia"/>
          <w:szCs w:val="20"/>
        </w:rPr>
        <w:t>延暦寺の幹部僧侶はふもとの町に妾宅をかまえているのが普通に見られ、高利貸しを営み蓄財に精を出す者もいた。伝教大師・最澄開基の天台宗総本山・比叡山延暦寺でさえ、このありさまであれば、末寺の僧侶が戒律を守るわけがない。</w:t>
      </w:r>
    </w:p>
    <w:p w:rsidR="00776A49" w:rsidRDefault="00776A49" w:rsidP="005328F2">
      <w:pPr>
        <w:ind w:firstLineChars="202" w:firstLine="423"/>
        <w:jc w:val="left"/>
        <w:rPr>
          <w:rFonts w:ascii="AR P明朝体L" w:hAnsi="AR P明朝体L"/>
          <w:szCs w:val="20"/>
        </w:rPr>
      </w:pPr>
      <w:r>
        <w:rPr>
          <w:rFonts w:ascii="AR P明朝体L" w:hAnsi="AR P明朝体L" w:hint="eastAsia"/>
          <w:szCs w:val="20"/>
        </w:rPr>
        <w:t>三つ目は、</w:t>
      </w:r>
      <w:r w:rsidR="001714CB">
        <w:rPr>
          <w:rFonts w:ascii="AR P明朝体L" w:hAnsi="AR P明朝体L" w:hint="eastAsia"/>
          <w:szCs w:val="20"/>
        </w:rPr>
        <w:t>ルールを見直すこと</w:t>
      </w:r>
      <w:r w:rsidR="007D0721">
        <w:rPr>
          <w:rFonts w:ascii="AR P明朝体L" w:hAnsi="AR P明朝体L" w:hint="eastAsia"/>
          <w:szCs w:val="20"/>
        </w:rPr>
        <w:t>も考慮するべき</w:t>
      </w:r>
      <w:r w:rsidR="001714CB">
        <w:rPr>
          <w:rFonts w:ascii="AR P明朝体L" w:hAnsi="AR P明朝体L" w:hint="eastAsia"/>
          <w:szCs w:val="20"/>
        </w:rPr>
        <w:t>である。ルールが守られず形骸化するのであれば、ルール自体を変える</w:t>
      </w:r>
      <w:r w:rsidR="007D0721">
        <w:rPr>
          <w:rFonts w:ascii="AR P明朝体L" w:hAnsi="AR P明朝体L" w:hint="eastAsia"/>
          <w:szCs w:val="20"/>
        </w:rPr>
        <w:t>ことも</w:t>
      </w:r>
      <w:r w:rsidR="00EE35FC">
        <w:rPr>
          <w:rFonts w:ascii="AR P明朝体L" w:hAnsi="AR P明朝体L" w:hint="eastAsia"/>
          <w:szCs w:val="20"/>
        </w:rPr>
        <w:t>考慮しなければならない</w:t>
      </w:r>
      <w:r w:rsidR="001714CB">
        <w:rPr>
          <w:rFonts w:ascii="AR P明朝体L" w:hAnsi="AR P明朝体L" w:hint="eastAsia"/>
          <w:szCs w:val="20"/>
        </w:rPr>
        <w:t>。ルール</w:t>
      </w:r>
      <w:r w:rsidR="007D0721">
        <w:rPr>
          <w:rFonts w:ascii="AR P明朝体L" w:hAnsi="AR P明朝体L" w:hint="eastAsia"/>
          <w:szCs w:val="20"/>
        </w:rPr>
        <w:t>を変えずに</w:t>
      </w:r>
      <w:r w:rsidR="001714CB">
        <w:rPr>
          <w:rFonts w:ascii="AR P明朝体L" w:hAnsi="AR P明朝体L" w:hint="eastAsia"/>
          <w:szCs w:val="20"/>
        </w:rPr>
        <w:t>ル</w:t>
      </w:r>
      <w:r w:rsidR="007D0721">
        <w:rPr>
          <w:rFonts w:ascii="AR P明朝体L" w:hAnsi="AR P明朝体L" w:hint="eastAsia"/>
          <w:szCs w:val="20"/>
        </w:rPr>
        <w:t>ール違反が蔓延する状況は、「ゆでカエル」状態をもたらし、より重大なルール違反を引き起こす原因となりうる</w:t>
      </w:r>
      <w:r w:rsidR="001714CB">
        <w:rPr>
          <w:rFonts w:ascii="AR P明朝体L" w:hAnsi="AR P明朝体L" w:hint="eastAsia"/>
          <w:szCs w:val="20"/>
        </w:rPr>
        <w:t>。</w:t>
      </w:r>
    </w:p>
    <w:p w:rsidR="00062EDE" w:rsidRPr="00EB7BDF" w:rsidRDefault="00062EDE" w:rsidP="005328F2">
      <w:pPr>
        <w:ind w:firstLineChars="202" w:firstLine="423"/>
        <w:jc w:val="left"/>
        <w:rPr>
          <w:rFonts w:ascii="AR P明朝体L" w:hAnsi="AR P明朝体L"/>
          <w:szCs w:val="20"/>
        </w:rPr>
      </w:pPr>
      <w:r>
        <w:rPr>
          <w:rFonts w:ascii="AR P明朝体L" w:hAnsi="AR P明朝体L" w:hint="eastAsia"/>
          <w:szCs w:val="20"/>
        </w:rPr>
        <w:t>最後に、ルール</w:t>
      </w:r>
      <w:r w:rsidR="00EE35FC">
        <w:rPr>
          <w:rFonts w:ascii="AR P明朝体L" w:hAnsi="AR P明朝体L" w:hint="eastAsia"/>
          <w:szCs w:val="20"/>
        </w:rPr>
        <w:t>への</w:t>
      </w:r>
      <w:r w:rsidR="007D0721">
        <w:rPr>
          <w:rFonts w:ascii="AR P明朝体L" w:hAnsi="AR P明朝体L" w:hint="eastAsia"/>
          <w:szCs w:val="20"/>
        </w:rPr>
        <w:t>遵守</w:t>
      </w:r>
      <w:r w:rsidR="00EE35FC">
        <w:rPr>
          <w:rFonts w:ascii="AR P明朝体L" w:hAnsi="AR P明朝体L" w:hint="eastAsia"/>
          <w:szCs w:val="20"/>
        </w:rPr>
        <w:t>意識を維持・強化する</w:t>
      </w:r>
      <w:r w:rsidR="007D0721">
        <w:rPr>
          <w:rFonts w:ascii="AR P明朝体L" w:hAnsi="AR P明朝体L" w:hint="eastAsia"/>
          <w:szCs w:val="20"/>
        </w:rPr>
        <w:t>ために</w:t>
      </w:r>
      <w:r>
        <w:rPr>
          <w:rFonts w:ascii="AR P明朝体L" w:hAnsi="AR P明朝体L" w:hint="eastAsia"/>
          <w:szCs w:val="20"/>
        </w:rPr>
        <w:t>は、</w:t>
      </w:r>
      <w:r w:rsidR="00B8088A">
        <w:rPr>
          <w:rFonts w:ascii="AR P明朝体L" w:hAnsi="AR P明朝体L" w:hint="eastAsia"/>
          <w:szCs w:val="20"/>
        </w:rPr>
        <w:t>タテ</w:t>
      </w:r>
      <w:r>
        <w:rPr>
          <w:rFonts w:ascii="AR P明朝体L" w:hAnsi="AR P明朝体L" w:hint="eastAsia"/>
          <w:szCs w:val="20"/>
        </w:rPr>
        <w:t>社会の論理</w:t>
      </w:r>
      <w:r w:rsidR="00EE35FC">
        <w:rPr>
          <w:rFonts w:ascii="AR P明朝体L" w:hAnsi="AR P明朝体L" w:hint="eastAsia"/>
          <w:szCs w:val="20"/>
        </w:rPr>
        <w:t>・ウチとソトの文化</w:t>
      </w:r>
      <w:r>
        <w:rPr>
          <w:rFonts w:ascii="AR P明朝体L" w:hAnsi="AR P明朝体L" w:hint="eastAsia"/>
          <w:szCs w:val="20"/>
        </w:rPr>
        <w:t>を</w:t>
      </w:r>
      <w:r w:rsidR="00EE35FC">
        <w:rPr>
          <w:rFonts w:ascii="AR P明朝体L" w:hAnsi="AR P明朝体L" w:hint="eastAsia"/>
          <w:szCs w:val="20"/>
        </w:rPr>
        <w:t>念頭に対策を検討</w:t>
      </w:r>
      <w:r>
        <w:rPr>
          <w:rFonts w:ascii="AR P明朝体L" w:hAnsi="AR P明朝体L" w:hint="eastAsia"/>
          <w:szCs w:val="20"/>
        </w:rPr>
        <w:t>す</w:t>
      </w:r>
      <w:r w:rsidR="00EE35FC">
        <w:rPr>
          <w:rFonts w:ascii="AR P明朝体L" w:hAnsi="AR P明朝体L" w:hint="eastAsia"/>
          <w:szCs w:val="20"/>
        </w:rPr>
        <w:t>る</w:t>
      </w:r>
      <w:r>
        <w:rPr>
          <w:rFonts w:ascii="AR P明朝体L" w:hAnsi="AR P明朝体L" w:hint="eastAsia"/>
          <w:szCs w:val="20"/>
        </w:rPr>
        <w:t>べきである。小集団に所属するメンバーはその小集団のルール（宗派</w:t>
      </w:r>
      <w:r w:rsidR="00950506">
        <w:rPr>
          <w:rFonts w:ascii="AR P明朝体L" w:hAnsi="AR P明朝体L" w:hint="eastAsia"/>
          <w:szCs w:val="20"/>
        </w:rPr>
        <w:t>・寺院の決まり事</w:t>
      </w:r>
      <w:r>
        <w:rPr>
          <w:rFonts w:ascii="AR P明朝体L" w:hAnsi="AR P明朝体L" w:hint="eastAsia"/>
          <w:szCs w:val="20"/>
        </w:rPr>
        <w:t>）には従順に従うものの、その上位集団のルール</w:t>
      </w:r>
      <w:r w:rsidR="00A41C8A">
        <w:rPr>
          <w:rFonts w:ascii="AR P明朝体L" w:hAnsi="AR P明朝体L" w:hint="eastAsia"/>
          <w:szCs w:val="20"/>
        </w:rPr>
        <w:t>（僧侶</w:t>
      </w:r>
      <w:r w:rsidR="00950506">
        <w:rPr>
          <w:rFonts w:ascii="AR P明朝体L" w:hAnsi="AR P明朝体L" w:hint="eastAsia"/>
          <w:szCs w:val="20"/>
        </w:rPr>
        <w:t>全体に適用される戒律）</w:t>
      </w:r>
      <w:r>
        <w:rPr>
          <w:rFonts w:ascii="AR P明朝体L" w:hAnsi="AR P明朝体L" w:hint="eastAsia"/>
          <w:szCs w:val="20"/>
        </w:rPr>
        <w:t>を軽視しやすいと言われている。小集団の凝集性は高いため、メンバーの意識は内向きになり、上位集団のルールへの関心が希薄化するのである。</w:t>
      </w:r>
      <w:r w:rsidR="009E7FEB" w:rsidRPr="007D0721">
        <w:rPr>
          <w:rFonts w:ascii="AR P明朝体L" w:hAnsi="AR P明朝体L" w:hint="eastAsia"/>
          <w:szCs w:val="20"/>
        </w:rPr>
        <w:t>これを防ぐ</w:t>
      </w:r>
      <w:r w:rsidR="00950506" w:rsidRPr="007D0721">
        <w:rPr>
          <w:rFonts w:ascii="AR P明朝体L" w:hAnsi="AR P明朝体L" w:hint="eastAsia"/>
          <w:szCs w:val="20"/>
        </w:rPr>
        <w:t>には、</w:t>
      </w:r>
      <w:r w:rsidR="00A41C8A">
        <w:rPr>
          <w:rFonts w:ascii="AR P明朝体L" w:hAnsi="AR P明朝体L" w:hint="eastAsia"/>
          <w:szCs w:val="20"/>
        </w:rPr>
        <w:t>メンバーに</w:t>
      </w:r>
      <w:r w:rsidR="00B8088A">
        <w:rPr>
          <w:rFonts w:ascii="AR P明朝体L" w:hAnsi="AR P明朝体L" w:hint="eastAsia"/>
          <w:szCs w:val="20"/>
        </w:rPr>
        <w:t>タテ</w:t>
      </w:r>
      <w:r w:rsidR="00A41C8A">
        <w:rPr>
          <w:rFonts w:ascii="AR P明朝体L" w:hAnsi="AR P明朝体L" w:hint="eastAsia"/>
          <w:szCs w:val="20"/>
        </w:rPr>
        <w:t>社会の論理および</w:t>
      </w:r>
      <w:r w:rsidR="00EE35FC">
        <w:rPr>
          <w:rFonts w:ascii="AR P明朝体L" w:hAnsi="AR P明朝体L" w:hint="eastAsia"/>
          <w:szCs w:val="20"/>
        </w:rPr>
        <w:t>ウチとソトの文化を理解させ、上位集団のルールへ</w:t>
      </w:r>
      <w:r w:rsidR="00A41C8A">
        <w:rPr>
          <w:rFonts w:ascii="AR P明朝体L" w:hAnsi="AR P明朝体L" w:hint="eastAsia"/>
          <w:szCs w:val="20"/>
        </w:rPr>
        <w:t>の関心が希薄化しやすいことを自覚させることが重要と考える。</w:t>
      </w:r>
    </w:p>
    <w:p w:rsidR="005328F2" w:rsidRPr="007245D1" w:rsidRDefault="005328F2" w:rsidP="00B92F60">
      <w:pPr>
        <w:ind w:firstLineChars="202" w:firstLine="423"/>
        <w:jc w:val="left"/>
        <w:rPr>
          <w:rFonts w:ascii="AR P明朝体L" w:hAnsi="AR P明朝体L"/>
          <w:szCs w:val="20"/>
        </w:rPr>
      </w:pPr>
    </w:p>
    <w:p w:rsidR="001A3911" w:rsidRDefault="001A3911" w:rsidP="00556D5D">
      <w:pPr>
        <w:pStyle w:val="ac"/>
      </w:pPr>
      <w:r>
        <w:rPr>
          <w:rFonts w:hint="eastAsia"/>
        </w:rPr>
        <w:t>以上</w:t>
      </w:r>
    </w:p>
    <w:sectPr w:rsidR="001A3911" w:rsidSect="00192D54">
      <w:footerReference w:type="default" r:id="rId9"/>
      <w:pgSz w:w="11906" w:h="16838" w:code="9"/>
      <w:pgMar w:top="1361" w:right="1134" w:bottom="1361" w:left="1134" w:header="851" w:footer="992" w:gutter="0"/>
      <w:cols w:space="425"/>
      <w:docGrid w:type="linesAndChars" w:linePitch="352"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CA" w:rsidRDefault="00D012CA" w:rsidP="00D55EFA">
      <w:r>
        <w:separator/>
      </w:r>
    </w:p>
  </w:endnote>
  <w:endnote w:type="continuationSeparator" w:id="0">
    <w:p w:rsidR="00D012CA" w:rsidRDefault="00D012CA" w:rsidP="00D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11976"/>
      <w:docPartObj>
        <w:docPartGallery w:val="Page Numbers (Bottom of Page)"/>
        <w:docPartUnique/>
      </w:docPartObj>
    </w:sdtPr>
    <w:sdtEndPr/>
    <w:sdtContent>
      <w:p w:rsidR="00786314" w:rsidRDefault="00786314">
        <w:pPr>
          <w:pStyle w:val="aa"/>
          <w:jc w:val="center"/>
        </w:pPr>
        <w:r>
          <w:fldChar w:fldCharType="begin"/>
        </w:r>
        <w:r>
          <w:instrText>PAGE   \* MERGEFORMAT</w:instrText>
        </w:r>
        <w:r>
          <w:fldChar w:fldCharType="separate"/>
        </w:r>
        <w:r w:rsidR="009D20F1" w:rsidRPr="009D20F1">
          <w:rPr>
            <w:noProof/>
            <w:lang w:val="ja-JP"/>
          </w:rPr>
          <w:t>1</w:t>
        </w:r>
        <w:r>
          <w:fldChar w:fldCharType="end"/>
        </w:r>
      </w:p>
    </w:sdtContent>
  </w:sdt>
  <w:p w:rsidR="00786314" w:rsidRDefault="007863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CA" w:rsidRDefault="00D012CA" w:rsidP="00D55EFA">
      <w:r>
        <w:separator/>
      </w:r>
    </w:p>
  </w:footnote>
  <w:footnote w:type="continuationSeparator" w:id="0">
    <w:p w:rsidR="00D012CA" w:rsidRDefault="00D012CA" w:rsidP="00D55EFA">
      <w:r>
        <w:continuationSeparator/>
      </w:r>
    </w:p>
  </w:footnote>
  <w:footnote w:id="1">
    <w:p w:rsidR="00786314" w:rsidRDefault="00786314">
      <w:pPr>
        <w:pStyle w:val="a4"/>
      </w:pPr>
      <w:r>
        <w:rPr>
          <w:rStyle w:val="a6"/>
        </w:rPr>
        <w:footnoteRef/>
      </w:r>
      <w:r>
        <w:t xml:space="preserve"> </w:t>
      </w:r>
      <w:r>
        <w:rPr>
          <w:rFonts w:hint="eastAsia"/>
        </w:rPr>
        <w:t>本項の聖に関する記述は</w:t>
      </w:r>
      <w:r w:rsidR="00B8088A">
        <w:rPr>
          <w:rFonts w:hint="eastAsia"/>
        </w:rPr>
        <w:t>、</w:t>
      </w:r>
      <w:r>
        <w:rPr>
          <w:rFonts w:hint="eastAsia"/>
        </w:rPr>
        <w:t>阿満利麿「仏教と日本人」（ちくま新書、</w:t>
      </w:r>
      <w:r>
        <w:rPr>
          <w:rFonts w:hint="eastAsia"/>
        </w:rPr>
        <w:t>2007</w:t>
      </w:r>
      <w:r>
        <w:rPr>
          <w:rFonts w:hint="eastAsia"/>
        </w:rPr>
        <w:t>年</w:t>
      </w:r>
      <w:r>
        <w:rPr>
          <w:rFonts w:hint="eastAsia"/>
        </w:rPr>
        <w:t>5</w:t>
      </w:r>
      <w:r>
        <w:rPr>
          <w:rFonts w:hint="eastAsia"/>
        </w:rPr>
        <w:t>月）</w:t>
      </w:r>
      <w:r w:rsidR="00B8088A">
        <w:rPr>
          <w:rFonts w:hint="eastAsia"/>
        </w:rPr>
        <w:t>および</w:t>
      </w:r>
      <w:r>
        <w:rPr>
          <w:rFonts w:hint="eastAsia"/>
        </w:rPr>
        <w:t>五来重「日本仏教と庶民信仰」（大法輪閣、</w:t>
      </w:r>
      <w:r>
        <w:rPr>
          <w:rFonts w:hint="eastAsia"/>
        </w:rPr>
        <w:t>2014</w:t>
      </w:r>
      <w:r>
        <w:rPr>
          <w:rFonts w:hint="eastAsia"/>
        </w:rPr>
        <w:t>年</w:t>
      </w:r>
      <w:r>
        <w:rPr>
          <w:rFonts w:hint="eastAsia"/>
        </w:rPr>
        <w:t>6</w:t>
      </w:r>
      <w:r>
        <w:rPr>
          <w:rFonts w:hint="eastAsia"/>
        </w:rPr>
        <w:t>月）を参考にした。</w:t>
      </w:r>
    </w:p>
  </w:footnote>
  <w:footnote w:id="2">
    <w:p w:rsidR="00786314" w:rsidRPr="001809A3" w:rsidRDefault="00786314">
      <w:pPr>
        <w:pStyle w:val="a4"/>
      </w:pPr>
      <w:r>
        <w:rPr>
          <w:rStyle w:val="a6"/>
        </w:rPr>
        <w:footnoteRef/>
      </w:r>
      <w:r>
        <w:t xml:space="preserve"> </w:t>
      </w:r>
      <w:r>
        <w:rPr>
          <w:rFonts w:hint="eastAsia"/>
        </w:rPr>
        <w:t>本項の記述については、前掲五来を参考にした。</w:t>
      </w:r>
    </w:p>
  </w:footnote>
  <w:footnote w:id="3">
    <w:p w:rsidR="00786314" w:rsidRDefault="00786314">
      <w:pPr>
        <w:pStyle w:val="a4"/>
      </w:pPr>
      <w:r>
        <w:rPr>
          <w:rStyle w:val="a6"/>
        </w:rPr>
        <w:footnoteRef/>
      </w:r>
      <w:r>
        <w:t xml:space="preserve"> </w:t>
      </w:r>
      <w:r>
        <w:rPr>
          <w:rFonts w:hint="eastAsia"/>
        </w:rPr>
        <w:t>本項の僧尼令と僧伽についての記述は、佐藤正英「日本倫理思想史」（東大出版会、</w:t>
      </w:r>
      <w:r>
        <w:rPr>
          <w:rFonts w:hint="eastAsia"/>
        </w:rPr>
        <w:t>2003</w:t>
      </w:r>
      <w:r>
        <w:rPr>
          <w:rFonts w:hint="eastAsia"/>
        </w:rPr>
        <w:t>年</w:t>
      </w:r>
      <w:r>
        <w:rPr>
          <w:rFonts w:hint="eastAsia"/>
        </w:rPr>
        <w:t>3</w:t>
      </w:r>
      <w:r>
        <w:rPr>
          <w:rFonts w:hint="eastAsia"/>
        </w:rPr>
        <w:t>月）</w:t>
      </w:r>
      <w:r w:rsidR="00D86C3B">
        <w:rPr>
          <w:rFonts w:hint="eastAsia"/>
        </w:rPr>
        <w:t>および</w:t>
      </w:r>
      <w:r w:rsidR="00D86C3B" w:rsidRPr="00D86C3B">
        <w:rPr>
          <w:rFonts w:hint="eastAsia"/>
        </w:rPr>
        <w:t>佐々木閑「律に学ぶ生き方の智慧」</w:t>
      </w:r>
      <w:r w:rsidR="00D86C3B">
        <w:rPr>
          <w:rFonts w:hint="eastAsia"/>
        </w:rPr>
        <w:t>（新潮選書、</w:t>
      </w:r>
      <w:r w:rsidR="00D86C3B">
        <w:rPr>
          <w:rFonts w:hint="eastAsia"/>
        </w:rPr>
        <w:t>2011</w:t>
      </w:r>
      <w:r w:rsidR="00D86C3B">
        <w:rPr>
          <w:rFonts w:hint="eastAsia"/>
        </w:rPr>
        <w:t>年</w:t>
      </w:r>
      <w:r w:rsidR="00D86C3B">
        <w:rPr>
          <w:rFonts w:hint="eastAsia"/>
        </w:rPr>
        <w:t>4</w:t>
      </w:r>
      <w:r w:rsidR="00D86C3B">
        <w:rPr>
          <w:rFonts w:hint="eastAsia"/>
        </w:rPr>
        <w:t>月）</w:t>
      </w:r>
      <w:r>
        <w:rPr>
          <w:rFonts w:hint="eastAsia"/>
        </w:rPr>
        <w:t>を参考にした。</w:t>
      </w:r>
    </w:p>
  </w:footnote>
  <w:footnote w:id="4">
    <w:p w:rsidR="00786314" w:rsidRPr="007C61F1" w:rsidRDefault="00786314">
      <w:pPr>
        <w:pStyle w:val="a4"/>
      </w:pPr>
      <w:r>
        <w:rPr>
          <w:rStyle w:val="a6"/>
        </w:rPr>
        <w:footnoteRef/>
      </w:r>
      <w:r>
        <w:t xml:space="preserve"> </w:t>
      </w:r>
      <w:r w:rsidR="00B8088A">
        <w:rPr>
          <w:rFonts w:hint="eastAsia"/>
        </w:rPr>
        <w:t>本項の記述については、唐招提寺パンフレット、</w:t>
      </w:r>
      <w:r>
        <w:rPr>
          <w:rFonts w:hint="eastAsia"/>
        </w:rPr>
        <w:t>前掲阿満、</w:t>
      </w:r>
      <w:r w:rsidR="00B8088A">
        <w:rPr>
          <w:rFonts w:hint="eastAsia"/>
        </w:rPr>
        <w:t>および</w:t>
      </w:r>
      <w:r>
        <w:rPr>
          <w:rFonts w:hint="eastAsia"/>
        </w:rPr>
        <w:t>山折哲雄「最澄「万人成仏」への道」（梅原猛ほか『仏教伝来</w:t>
      </w:r>
      <w:r>
        <w:rPr>
          <w:rFonts w:hint="eastAsia"/>
        </w:rPr>
        <w:t>[</w:t>
      </w:r>
      <w:r>
        <w:rPr>
          <w:rFonts w:hint="eastAsia"/>
        </w:rPr>
        <w:t>日本編</w:t>
      </w:r>
      <w:r>
        <w:rPr>
          <w:rFonts w:hint="eastAsia"/>
        </w:rPr>
        <w:t>]</w:t>
      </w:r>
      <w:r>
        <w:rPr>
          <w:rFonts w:hint="eastAsia"/>
        </w:rPr>
        <w:t>』、プレジデント社、</w:t>
      </w:r>
      <w:r>
        <w:rPr>
          <w:rFonts w:hint="eastAsia"/>
        </w:rPr>
        <w:t>1992</w:t>
      </w:r>
      <w:r>
        <w:rPr>
          <w:rFonts w:hint="eastAsia"/>
        </w:rPr>
        <w:t>年</w:t>
      </w:r>
      <w:r>
        <w:rPr>
          <w:rFonts w:hint="eastAsia"/>
        </w:rPr>
        <w:t>11</w:t>
      </w:r>
      <w:r>
        <w:rPr>
          <w:rFonts w:hint="eastAsia"/>
        </w:rPr>
        <w:t>月）を参考にした。</w:t>
      </w:r>
    </w:p>
  </w:footnote>
  <w:footnote w:id="5">
    <w:p w:rsidR="00786314" w:rsidRDefault="00786314" w:rsidP="0004578B">
      <w:pPr>
        <w:pStyle w:val="a4"/>
      </w:pPr>
      <w:r>
        <w:rPr>
          <w:rStyle w:val="a6"/>
        </w:rPr>
        <w:footnoteRef/>
      </w:r>
      <w:r>
        <w:t xml:space="preserve"> </w:t>
      </w:r>
      <w:r>
        <w:rPr>
          <w:rFonts w:hint="eastAsia"/>
        </w:rPr>
        <w:t>唐招提寺</w:t>
      </w:r>
      <w:r>
        <w:rPr>
          <w:rFonts w:hint="eastAsia"/>
        </w:rPr>
        <w:t>HP</w:t>
      </w:r>
      <w:r>
        <w:rPr>
          <w:rFonts w:hint="eastAsia"/>
        </w:rPr>
        <w:t>（</w:t>
      </w:r>
      <w:r w:rsidRPr="007C61F1">
        <w:t>http://www.toshodaiji.jp/about_kaidan.html</w:t>
      </w:r>
      <w:r>
        <w:rPr>
          <w:rFonts w:hint="eastAsia"/>
        </w:rPr>
        <w:t>）。</w:t>
      </w:r>
    </w:p>
  </w:footnote>
  <w:footnote w:id="6">
    <w:p w:rsidR="007245D1" w:rsidRPr="007245D1" w:rsidRDefault="007245D1" w:rsidP="0004578B">
      <w:pPr>
        <w:spacing w:line="240" w:lineRule="exact"/>
        <w:rPr>
          <w:szCs w:val="20"/>
        </w:rPr>
      </w:pPr>
      <w:r>
        <w:rPr>
          <w:rStyle w:val="a6"/>
        </w:rPr>
        <w:footnoteRef/>
      </w:r>
      <w:r>
        <w:t xml:space="preserve"> </w:t>
      </w:r>
      <w:r>
        <w:rPr>
          <w:rFonts w:hint="eastAsia"/>
        </w:rPr>
        <w:t>本項の記述については、</w:t>
      </w:r>
      <w:r>
        <w:rPr>
          <w:rFonts w:hint="eastAsia"/>
          <w:szCs w:val="20"/>
        </w:rPr>
        <w:t>山折哲雄監修「あなたの知らない最澄と天台宗」（洋泉社歴史新書、</w:t>
      </w:r>
      <w:r>
        <w:rPr>
          <w:rFonts w:hint="eastAsia"/>
          <w:szCs w:val="20"/>
        </w:rPr>
        <w:t>2014</w:t>
      </w:r>
      <w:r>
        <w:rPr>
          <w:rFonts w:hint="eastAsia"/>
          <w:szCs w:val="20"/>
        </w:rPr>
        <w:t>年</w:t>
      </w:r>
      <w:r>
        <w:rPr>
          <w:rFonts w:hint="eastAsia"/>
          <w:szCs w:val="20"/>
        </w:rPr>
        <w:t>2</w:t>
      </w:r>
      <w:r>
        <w:rPr>
          <w:rFonts w:hint="eastAsia"/>
          <w:szCs w:val="20"/>
        </w:rPr>
        <w:t>月）、松尾剛次「破戒と男色の仏教史」（平凡社新書、</w:t>
      </w:r>
      <w:r>
        <w:rPr>
          <w:rFonts w:hint="eastAsia"/>
          <w:szCs w:val="20"/>
        </w:rPr>
        <w:t>2008</w:t>
      </w:r>
      <w:r>
        <w:rPr>
          <w:rFonts w:hint="eastAsia"/>
          <w:szCs w:val="20"/>
        </w:rPr>
        <w:t>年</w:t>
      </w:r>
      <w:r>
        <w:rPr>
          <w:rFonts w:hint="eastAsia"/>
          <w:szCs w:val="20"/>
        </w:rPr>
        <w:t>11</w:t>
      </w:r>
      <w:r>
        <w:rPr>
          <w:rFonts w:hint="eastAsia"/>
          <w:szCs w:val="20"/>
        </w:rPr>
        <w:t>月）</w:t>
      </w:r>
      <w:r w:rsidR="00DF7094">
        <w:rPr>
          <w:rFonts w:hint="eastAsia"/>
          <w:szCs w:val="20"/>
        </w:rPr>
        <w:t>、</w:t>
      </w:r>
      <w:r>
        <w:rPr>
          <w:rFonts w:hint="eastAsia"/>
          <w:szCs w:val="20"/>
        </w:rPr>
        <w:t>大久保良</w:t>
      </w:r>
      <w:r w:rsidRPr="00CA4DBC">
        <w:rPr>
          <w:rFonts w:ascii="AR P明朝体L" w:hAnsi="AR P明朝体L" w:cs="ＭＳ 明朝" w:hint="eastAsia"/>
          <w:szCs w:val="20"/>
        </w:rPr>
        <w:t>峻</w:t>
      </w:r>
      <w:r>
        <w:rPr>
          <w:rFonts w:ascii="AR P明朝体L" w:hAnsi="AR P明朝体L" w:cs="ＭＳ 明朝" w:hint="eastAsia"/>
          <w:szCs w:val="20"/>
        </w:rPr>
        <w:t>編著「山家の大師　最澄」（吉川弘文館、</w:t>
      </w:r>
      <w:r w:rsidRPr="00067312">
        <w:rPr>
          <w:rFonts w:asciiTheme="minorHAnsi" w:hAnsiTheme="minorHAnsi" w:cs="ＭＳ 明朝"/>
          <w:szCs w:val="20"/>
        </w:rPr>
        <w:t>2008</w:t>
      </w:r>
      <w:r>
        <w:rPr>
          <w:rFonts w:asciiTheme="minorHAnsi" w:hAnsiTheme="minorHAnsi" w:cs="ＭＳ 明朝" w:hint="eastAsia"/>
          <w:szCs w:val="20"/>
        </w:rPr>
        <w:t>年</w:t>
      </w:r>
      <w:r>
        <w:rPr>
          <w:rFonts w:asciiTheme="minorHAnsi" w:hAnsiTheme="minorHAnsi" w:cs="ＭＳ 明朝" w:hint="eastAsia"/>
          <w:szCs w:val="20"/>
        </w:rPr>
        <w:t>6</w:t>
      </w:r>
      <w:r>
        <w:rPr>
          <w:rFonts w:asciiTheme="minorHAnsi" w:hAnsiTheme="minorHAnsi" w:cs="ＭＳ 明朝" w:hint="eastAsia"/>
          <w:szCs w:val="20"/>
        </w:rPr>
        <w:t>月</w:t>
      </w:r>
      <w:r>
        <w:rPr>
          <w:rFonts w:ascii="AR P明朝体L" w:hAnsi="AR P明朝体L" w:cs="ＭＳ 明朝" w:hint="eastAsia"/>
          <w:szCs w:val="20"/>
        </w:rPr>
        <w:t>）</w:t>
      </w:r>
      <w:r w:rsidR="00DF7094">
        <w:rPr>
          <w:rFonts w:ascii="AR P明朝体L" w:hAnsi="AR P明朝体L" w:cs="ＭＳ 明朝" w:hint="eastAsia"/>
          <w:szCs w:val="20"/>
        </w:rPr>
        <w:t>、吉村均「神と仏の倫理思想」（北樹出版、</w:t>
      </w:r>
      <w:r w:rsidR="00DF7094" w:rsidRPr="00DF7094">
        <w:rPr>
          <w:rFonts w:asciiTheme="minorHAnsi" w:hAnsiTheme="minorHAnsi" w:cs="ＭＳ 明朝"/>
          <w:szCs w:val="20"/>
        </w:rPr>
        <w:t>2009</w:t>
      </w:r>
      <w:r w:rsidR="00DF7094" w:rsidRPr="00DF7094">
        <w:rPr>
          <w:rFonts w:asciiTheme="minorHAnsi" w:hAnsiTheme="minorHAnsi" w:cs="ＭＳ 明朝"/>
          <w:szCs w:val="20"/>
        </w:rPr>
        <w:t>年</w:t>
      </w:r>
      <w:r w:rsidR="00DF7094" w:rsidRPr="00DF7094">
        <w:rPr>
          <w:rFonts w:asciiTheme="minorHAnsi" w:hAnsiTheme="minorHAnsi" w:cs="ＭＳ 明朝"/>
          <w:szCs w:val="20"/>
        </w:rPr>
        <w:t>6</w:t>
      </w:r>
      <w:r w:rsidR="00DF7094">
        <w:rPr>
          <w:rFonts w:ascii="AR P明朝体L" w:hAnsi="AR P明朝体L" w:cs="ＭＳ 明朝" w:hint="eastAsia"/>
          <w:szCs w:val="20"/>
        </w:rPr>
        <w:t>月）</w:t>
      </w:r>
      <w:r w:rsidR="00BF6609">
        <w:rPr>
          <w:rFonts w:ascii="AR P明朝体L" w:hAnsi="AR P明朝体L" w:cs="ＭＳ 明朝" w:hint="eastAsia"/>
          <w:szCs w:val="20"/>
        </w:rPr>
        <w:t>、上原雅文「最澄再考－日本仏教の光源」（ぺりかん社、</w:t>
      </w:r>
      <w:r w:rsidR="00BF6609" w:rsidRPr="00BF6609">
        <w:rPr>
          <w:rFonts w:asciiTheme="minorHAnsi" w:hAnsiTheme="minorHAnsi" w:cs="ＭＳ 明朝"/>
          <w:szCs w:val="20"/>
        </w:rPr>
        <w:t>2004</w:t>
      </w:r>
      <w:r w:rsidR="00BF6609">
        <w:rPr>
          <w:rFonts w:ascii="AR P明朝体L" w:hAnsi="AR P明朝体L" w:cs="ＭＳ 明朝" w:hint="eastAsia"/>
          <w:szCs w:val="20"/>
        </w:rPr>
        <w:t>年</w:t>
      </w:r>
      <w:r w:rsidR="00BF6609">
        <w:rPr>
          <w:rFonts w:asciiTheme="minorHAnsi" w:hAnsiTheme="minorHAnsi" w:cs="ＭＳ 明朝" w:hint="eastAsia"/>
          <w:szCs w:val="20"/>
        </w:rPr>
        <w:t>10</w:t>
      </w:r>
      <w:r w:rsidR="00BF6609">
        <w:rPr>
          <w:rFonts w:asciiTheme="minorHAnsi" w:hAnsiTheme="minorHAnsi" w:cs="ＭＳ 明朝" w:hint="eastAsia"/>
          <w:szCs w:val="20"/>
        </w:rPr>
        <w:t>月</w:t>
      </w:r>
      <w:r w:rsidR="00BF6609">
        <w:rPr>
          <w:rFonts w:ascii="AR P明朝体L" w:hAnsi="AR P明朝体L" w:cs="ＭＳ 明朝" w:hint="eastAsia"/>
          <w:szCs w:val="20"/>
        </w:rPr>
        <w:t>）</w:t>
      </w:r>
      <w:r w:rsidR="00DF7094">
        <w:rPr>
          <w:rFonts w:ascii="AR P明朝体L" w:hAnsi="AR P明朝体L" w:cs="ＭＳ 明朝" w:hint="eastAsia"/>
          <w:szCs w:val="20"/>
        </w:rPr>
        <w:t>および前掲</w:t>
      </w:r>
      <w:r w:rsidR="00DF7094">
        <w:rPr>
          <w:rFonts w:hint="eastAsia"/>
        </w:rPr>
        <w:t>阿満</w:t>
      </w:r>
      <w:r>
        <w:rPr>
          <w:rFonts w:ascii="AR P明朝体L" w:hAnsi="AR P明朝体L" w:cs="ＭＳ 明朝" w:hint="eastAsia"/>
          <w:szCs w:val="20"/>
        </w:rPr>
        <w:t>を参考にした。</w:t>
      </w:r>
    </w:p>
  </w:footnote>
  <w:footnote w:id="7">
    <w:p w:rsidR="00786314" w:rsidRPr="00BA48D9" w:rsidRDefault="00786314" w:rsidP="0004578B">
      <w:pPr>
        <w:pStyle w:val="a4"/>
      </w:pPr>
      <w:r>
        <w:rPr>
          <w:rStyle w:val="a6"/>
        </w:rPr>
        <w:footnoteRef/>
      </w:r>
      <w:r>
        <w:t xml:space="preserve"> </w:t>
      </w:r>
      <w:r>
        <w:rPr>
          <w:rFonts w:hint="eastAsia"/>
        </w:rPr>
        <w:t>本項の記述については、</w:t>
      </w:r>
      <w:r w:rsidR="00DF7094">
        <w:rPr>
          <w:rFonts w:hint="eastAsia"/>
        </w:rPr>
        <w:t>小坂国継「倫理と宗教の相克」（ネルヴァル書房、</w:t>
      </w:r>
      <w:r w:rsidR="00DF7094" w:rsidRPr="00DF7094">
        <w:rPr>
          <w:rFonts w:asciiTheme="minorHAnsi" w:hAnsiTheme="minorHAnsi" w:cs="ＭＳ 明朝"/>
          <w:szCs w:val="20"/>
        </w:rPr>
        <w:t>2009</w:t>
      </w:r>
      <w:r w:rsidR="00DF7094" w:rsidRPr="00DF7094">
        <w:rPr>
          <w:rFonts w:asciiTheme="minorHAnsi" w:hAnsiTheme="minorHAnsi" w:cs="ＭＳ 明朝"/>
          <w:szCs w:val="20"/>
        </w:rPr>
        <w:t>年</w:t>
      </w:r>
      <w:r w:rsidR="00DF7094">
        <w:rPr>
          <w:rFonts w:asciiTheme="minorHAnsi" w:hAnsiTheme="minorHAnsi" w:cs="ＭＳ 明朝" w:hint="eastAsia"/>
          <w:szCs w:val="20"/>
        </w:rPr>
        <w:t>10</w:t>
      </w:r>
      <w:r w:rsidR="00DF7094">
        <w:rPr>
          <w:rFonts w:ascii="AR P明朝体L" w:hAnsi="AR P明朝体L" w:cs="ＭＳ 明朝" w:hint="eastAsia"/>
          <w:szCs w:val="20"/>
        </w:rPr>
        <w:t>月</w:t>
      </w:r>
      <w:r w:rsidR="00DF7094">
        <w:rPr>
          <w:rFonts w:hint="eastAsia"/>
        </w:rPr>
        <w:t>）、</w:t>
      </w:r>
      <w:r w:rsidR="0004578B">
        <w:rPr>
          <w:rFonts w:hint="eastAsia"/>
        </w:rPr>
        <w:t>中村生雄「肉食妻帯考」（青土社、</w:t>
      </w:r>
      <w:r w:rsidR="0004578B" w:rsidRPr="00DF7094">
        <w:rPr>
          <w:rFonts w:asciiTheme="minorHAnsi" w:hAnsiTheme="minorHAnsi" w:cs="ＭＳ 明朝"/>
          <w:szCs w:val="20"/>
        </w:rPr>
        <w:t>20</w:t>
      </w:r>
      <w:r w:rsidR="0004578B">
        <w:rPr>
          <w:rFonts w:asciiTheme="minorHAnsi" w:hAnsiTheme="minorHAnsi" w:cs="ＭＳ 明朝" w:hint="eastAsia"/>
          <w:szCs w:val="20"/>
        </w:rPr>
        <w:t>11</w:t>
      </w:r>
      <w:r w:rsidR="0004578B" w:rsidRPr="00DF7094">
        <w:rPr>
          <w:rFonts w:asciiTheme="minorHAnsi" w:hAnsiTheme="minorHAnsi" w:cs="ＭＳ 明朝"/>
          <w:szCs w:val="20"/>
        </w:rPr>
        <w:t>年</w:t>
      </w:r>
      <w:r w:rsidR="0004578B">
        <w:rPr>
          <w:rFonts w:asciiTheme="minorHAnsi" w:hAnsiTheme="minorHAnsi" w:cs="ＭＳ 明朝" w:hint="eastAsia"/>
          <w:szCs w:val="20"/>
        </w:rPr>
        <w:t>12</w:t>
      </w:r>
      <w:r w:rsidR="0004578B">
        <w:rPr>
          <w:rFonts w:ascii="AR P明朝体L" w:hAnsi="AR P明朝体L" w:cs="ＭＳ 明朝" w:hint="eastAsia"/>
          <w:szCs w:val="20"/>
        </w:rPr>
        <w:t>月</w:t>
      </w:r>
      <w:r w:rsidR="0004578B">
        <w:rPr>
          <w:rFonts w:hint="eastAsia"/>
        </w:rPr>
        <w:t>）、</w:t>
      </w:r>
      <w:r w:rsidR="00A41C8A">
        <w:rPr>
          <w:rFonts w:hint="eastAsia"/>
        </w:rPr>
        <w:t>前掲</w:t>
      </w:r>
      <w:r w:rsidR="0004578B">
        <w:rPr>
          <w:rFonts w:hint="eastAsia"/>
        </w:rPr>
        <w:t>五来および前掲阿満</w:t>
      </w:r>
      <w:r>
        <w:rPr>
          <w:rFonts w:hint="eastAsia"/>
        </w:rPr>
        <w:t>を参考にした。</w:t>
      </w:r>
    </w:p>
  </w:footnote>
  <w:footnote w:id="8">
    <w:p w:rsidR="00786314" w:rsidRPr="00AC247D" w:rsidRDefault="00786314" w:rsidP="00145601">
      <w:pPr>
        <w:pStyle w:val="a4"/>
      </w:pPr>
      <w:r>
        <w:rPr>
          <w:rStyle w:val="a6"/>
        </w:rPr>
        <w:footnoteRef/>
      </w:r>
      <w:r>
        <w:t xml:space="preserve"> </w:t>
      </w:r>
      <w:r>
        <w:rPr>
          <w:rFonts w:hint="eastAsia"/>
        </w:rPr>
        <w:t>親鸞がいつ妻帯したのかは諸説あるが、延暦寺での修業を終えて（</w:t>
      </w:r>
      <w:r>
        <w:rPr>
          <w:rFonts w:hint="eastAsia"/>
        </w:rPr>
        <w:t>29</w:t>
      </w:r>
      <w:r>
        <w:rPr>
          <w:rFonts w:hint="eastAsia"/>
        </w:rPr>
        <w:t>歳）から流罪になる（</w:t>
      </w:r>
      <w:r>
        <w:rPr>
          <w:rFonts w:hint="eastAsia"/>
        </w:rPr>
        <w:t>34</w:t>
      </w:r>
      <w:r>
        <w:rPr>
          <w:rFonts w:hint="eastAsia"/>
        </w:rPr>
        <w:t>歳）までのいつかの時点で妻帯したと考えられている。</w:t>
      </w:r>
    </w:p>
  </w:footnote>
  <w:footnote w:id="9">
    <w:p w:rsidR="00786314" w:rsidRDefault="00786314">
      <w:pPr>
        <w:pStyle w:val="a4"/>
      </w:pPr>
      <w:r>
        <w:rPr>
          <w:rStyle w:val="a6"/>
        </w:rPr>
        <w:footnoteRef/>
      </w:r>
      <w:r>
        <w:t xml:space="preserve"> </w:t>
      </w:r>
      <w:r>
        <w:rPr>
          <w:rFonts w:hint="eastAsia"/>
        </w:rPr>
        <w:t>文化庁平成</w:t>
      </w:r>
      <w:r>
        <w:rPr>
          <w:rFonts w:hint="eastAsia"/>
        </w:rPr>
        <w:t>28</w:t>
      </w:r>
      <w:r>
        <w:rPr>
          <w:rFonts w:hint="eastAsia"/>
        </w:rPr>
        <w:t>年度「宗教年鑑」。</w:t>
      </w:r>
    </w:p>
  </w:footnote>
  <w:footnote w:id="10">
    <w:p w:rsidR="00786314" w:rsidRPr="00EB7BDF" w:rsidRDefault="00786314">
      <w:pPr>
        <w:pStyle w:val="a4"/>
      </w:pPr>
      <w:r>
        <w:rPr>
          <w:rStyle w:val="a6"/>
        </w:rPr>
        <w:footnoteRef/>
      </w:r>
      <w:r>
        <w:t xml:space="preserve"> </w:t>
      </w:r>
      <w:r w:rsidRPr="00EB7BDF">
        <w:rPr>
          <w:rFonts w:ascii="AR P明朝体L" w:hAnsi="AR P明朝体L" w:cs="ＭＳ Ｐゴシック" w:hint="eastAsia"/>
          <w:color w:val="000000"/>
          <w:kern w:val="0"/>
          <w:szCs w:val="20"/>
        </w:rPr>
        <w:t>僧侶肉食妻帯蓄髪並ニ法用ノ外ハ一般ノ服着用随意タラシム(明治</w:t>
      </w:r>
      <w:r w:rsidRPr="00EB7BDF">
        <w:rPr>
          <w:rFonts w:asciiTheme="minorHAnsi" w:hAnsiTheme="minorHAnsi" w:cs="ＭＳ Ｐゴシック"/>
          <w:color w:val="000000"/>
          <w:kern w:val="0"/>
          <w:szCs w:val="20"/>
        </w:rPr>
        <w:t>5</w:t>
      </w:r>
      <w:r w:rsidRPr="00EB7BDF">
        <w:rPr>
          <w:rFonts w:ascii="AR P明朝体L" w:hAnsi="AR P明朝体L" w:cs="ＭＳ Ｐゴシック" w:hint="eastAsia"/>
          <w:color w:val="000000"/>
          <w:kern w:val="0"/>
          <w:szCs w:val="20"/>
        </w:rPr>
        <w:t>年太政官布告第</w:t>
      </w:r>
      <w:r w:rsidRPr="00EB7BDF">
        <w:rPr>
          <w:rFonts w:asciiTheme="minorHAnsi" w:hAnsiTheme="minorHAnsi" w:cs="ＭＳ Ｐゴシック"/>
          <w:color w:val="000000"/>
          <w:kern w:val="0"/>
          <w:szCs w:val="20"/>
        </w:rPr>
        <w:t>133</w:t>
      </w:r>
      <w:r w:rsidRPr="00EB7BDF">
        <w:rPr>
          <w:rFonts w:ascii="AR P明朝体L" w:hAnsi="AR P明朝体L" w:cs="ＭＳ Ｐゴシック" w:hint="eastAsia"/>
          <w:color w:val="000000"/>
          <w:kern w:val="0"/>
          <w:szCs w:val="20"/>
        </w:rPr>
        <w:t>号)</w:t>
      </w:r>
      <w:r>
        <w:rPr>
          <w:rFonts w:ascii="AR P明朝体L" w:hAnsi="AR P明朝体L" w:cs="ＭＳ Ｐゴシック" w:hint="eastAsia"/>
          <w:color w:val="000000"/>
          <w:kern w:val="0"/>
          <w:szCs w:val="20"/>
        </w:rPr>
        <w:t>。</w:t>
      </w:r>
    </w:p>
  </w:footnote>
  <w:footnote w:id="11">
    <w:p w:rsidR="00786314" w:rsidRPr="008276B7" w:rsidRDefault="00786314">
      <w:pPr>
        <w:pStyle w:val="a4"/>
      </w:pPr>
      <w:r>
        <w:rPr>
          <w:rStyle w:val="a6"/>
        </w:rPr>
        <w:footnoteRef/>
      </w:r>
      <w:r>
        <w:t xml:space="preserve"> </w:t>
      </w:r>
      <w:r w:rsidR="007245D1">
        <w:rPr>
          <w:rFonts w:hint="eastAsia"/>
        </w:rPr>
        <w:t>本項の記述については、</w:t>
      </w:r>
      <w:r w:rsidR="00A41C8A">
        <w:rPr>
          <w:rFonts w:hint="eastAsia"/>
        </w:rPr>
        <w:t>前掲中村および前掲阿満</w:t>
      </w:r>
      <w:r w:rsidR="007245D1">
        <w:rPr>
          <w:rFonts w:hint="eastAsia"/>
        </w:rPr>
        <w:t>を参考にした。</w:t>
      </w:r>
    </w:p>
  </w:footnote>
  <w:footnote w:id="12">
    <w:p w:rsidR="00786314" w:rsidRDefault="00786314">
      <w:pPr>
        <w:pStyle w:val="a4"/>
      </w:pPr>
      <w:r>
        <w:rPr>
          <w:rStyle w:val="a6"/>
        </w:rPr>
        <w:footnoteRef/>
      </w:r>
      <w:r>
        <w:t xml:space="preserve"> </w:t>
      </w:r>
      <w:r>
        <w:rPr>
          <w:rFonts w:hint="eastAsia"/>
        </w:rPr>
        <w:t>浄土真宗の僧侶は以前から妻帯していたので、ここにいう「僧侶」は浄土真宗以外の僧侶である。</w:t>
      </w:r>
    </w:p>
  </w:footnote>
  <w:footnote w:id="13">
    <w:p w:rsidR="00786314" w:rsidRDefault="00786314">
      <w:pPr>
        <w:pStyle w:val="a4"/>
      </w:pPr>
      <w:r>
        <w:rPr>
          <w:rStyle w:val="a6"/>
        </w:rPr>
        <w:footnoteRef/>
      </w:r>
      <w:r>
        <w:t xml:space="preserve"> </w:t>
      </w:r>
      <w:r>
        <w:rPr>
          <w:rFonts w:hint="eastAsia"/>
        </w:rPr>
        <w:t>上記脚注</w:t>
      </w:r>
      <w:r w:rsidR="00A41C8A">
        <w:rPr>
          <w:rFonts w:hint="eastAsia"/>
        </w:rPr>
        <w:t>12</w:t>
      </w:r>
      <w:r>
        <w:rPr>
          <w:rFonts w:hint="eastAsia"/>
        </w:rPr>
        <w:t>より、浄土真宗は除く。</w:t>
      </w:r>
    </w:p>
  </w:footnote>
  <w:footnote w:id="14">
    <w:p w:rsidR="00857D08" w:rsidRDefault="00857D08">
      <w:pPr>
        <w:pStyle w:val="a4"/>
      </w:pPr>
      <w:r>
        <w:rPr>
          <w:rStyle w:val="a6"/>
        </w:rPr>
        <w:footnoteRef/>
      </w:r>
      <w:r>
        <w:t xml:space="preserve"> </w:t>
      </w:r>
      <w:r>
        <w:rPr>
          <w:rFonts w:hint="eastAsia"/>
        </w:rPr>
        <w:t>中根千枝「タテ社会の人間関係」（講談社現代新書、</w:t>
      </w:r>
      <w:r>
        <w:rPr>
          <w:rFonts w:hint="eastAsia"/>
        </w:rPr>
        <w:t>1967</w:t>
      </w:r>
      <w:r>
        <w:rPr>
          <w:rFonts w:hint="eastAsia"/>
        </w:rPr>
        <w:t>年</w:t>
      </w:r>
      <w:r w:rsidR="00D81AF9">
        <w:rPr>
          <w:rFonts w:hint="eastAsia"/>
        </w:rPr>
        <w:t>2</w:t>
      </w:r>
      <w:r w:rsidR="009B674A">
        <w:rPr>
          <w:rFonts w:hint="eastAsia"/>
        </w:rPr>
        <w:t>月）、</w:t>
      </w:r>
      <w:r>
        <w:rPr>
          <w:rFonts w:hint="eastAsia"/>
        </w:rPr>
        <w:t>同「タテ社会の力学」（講談社現代新書、</w:t>
      </w:r>
      <w:r>
        <w:rPr>
          <w:rFonts w:hint="eastAsia"/>
        </w:rPr>
        <w:t>1978</w:t>
      </w:r>
      <w:r>
        <w:rPr>
          <w:rFonts w:hint="eastAsia"/>
        </w:rPr>
        <w:t>年</w:t>
      </w:r>
      <w:r>
        <w:rPr>
          <w:rFonts w:hint="eastAsia"/>
        </w:rPr>
        <w:t>3</w:t>
      </w:r>
      <w:r>
        <w:rPr>
          <w:rFonts w:hint="eastAsia"/>
        </w:rPr>
        <w:t>月）</w:t>
      </w:r>
      <w:r w:rsidR="009B674A">
        <w:rPr>
          <w:rFonts w:hint="eastAsia"/>
        </w:rPr>
        <w:t>および同「適応の条件」（講談社現代新書、</w:t>
      </w:r>
      <w:r w:rsidR="009B674A">
        <w:rPr>
          <w:rFonts w:hint="eastAsia"/>
        </w:rPr>
        <w:t>1972</w:t>
      </w:r>
      <w:r w:rsidR="009B674A">
        <w:rPr>
          <w:rFonts w:hint="eastAsia"/>
        </w:rPr>
        <w:t>年</w:t>
      </w:r>
      <w:r w:rsidR="009B674A">
        <w:rPr>
          <w:rFonts w:hint="eastAsia"/>
        </w:rPr>
        <w:t>11</w:t>
      </w:r>
      <w:r w:rsidR="009B674A">
        <w:rPr>
          <w:rFonts w:hint="eastAsia"/>
        </w:rPr>
        <w:t>月）</w:t>
      </w:r>
      <w:r>
        <w:rPr>
          <w:rFonts w:hint="eastAsia"/>
        </w:rPr>
        <w:t>。</w:t>
      </w:r>
    </w:p>
  </w:footnote>
  <w:footnote w:id="15">
    <w:p w:rsidR="00D81AF9" w:rsidRDefault="00D81AF9">
      <w:pPr>
        <w:pStyle w:val="a4"/>
      </w:pPr>
      <w:r>
        <w:rPr>
          <w:rStyle w:val="a6"/>
        </w:rPr>
        <w:footnoteRef/>
      </w:r>
      <w:r>
        <w:t xml:space="preserve"> </w:t>
      </w:r>
      <w:r>
        <w:rPr>
          <w:rFonts w:hint="eastAsia"/>
        </w:rPr>
        <w:t>前掲「タテ社会の力学」</w:t>
      </w:r>
      <w:r>
        <w:rPr>
          <w:rFonts w:hint="eastAsia"/>
        </w:rPr>
        <w:t>P.47</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8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8F45314"/>
    <w:multiLevelType w:val="hybridMultilevel"/>
    <w:tmpl w:val="E3D622D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1D70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54566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0786ED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61DB5AC2"/>
    <w:multiLevelType w:val="hybridMultilevel"/>
    <w:tmpl w:val="08F03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596419"/>
    <w:multiLevelType w:val="multilevel"/>
    <w:tmpl w:val="AC1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1"/>
    <w:rsid w:val="00006B7C"/>
    <w:rsid w:val="00016B41"/>
    <w:rsid w:val="000249A8"/>
    <w:rsid w:val="00034462"/>
    <w:rsid w:val="000348DC"/>
    <w:rsid w:val="00041D6A"/>
    <w:rsid w:val="00044A6F"/>
    <w:rsid w:val="0004578B"/>
    <w:rsid w:val="00050907"/>
    <w:rsid w:val="00062EDE"/>
    <w:rsid w:val="0006782F"/>
    <w:rsid w:val="000911F6"/>
    <w:rsid w:val="000B11A4"/>
    <w:rsid w:val="000B4DA9"/>
    <w:rsid w:val="000C2904"/>
    <w:rsid w:val="00101B37"/>
    <w:rsid w:val="00105719"/>
    <w:rsid w:val="0011030B"/>
    <w:rsid w:val="001141A0"/>
    <w:rsid w:val="00117917"/>
    <w:rsid w:val="00120312"/>
    <w:rsid w:val="00134F78"/>
    <w:rsid w:val="001418CC"/>
    <w:rsid w:val="001418DB"/>
    <w:rsid w:val="00145601"/>
    <w:rsid w:val="001603E2"/>
    <w:rsid w:val="001714CB"/>
    <w:rsid w:val="0017178A"/>
    <w:rsid w:val="001809A3"/>
    <w:rsid w:val="00187652"/>
    <w:rsid w:val="001908A3"/>
    <w:rsid w:val="00192D54"/>
    <w:rsid w:val="001A0C43"/>
    <w:rsid w:val="001A3911"/>
    <w:rsid w:val="001A66C6"/>
    <w:rsid w:val="001D31C4"/>
    <w:rsid w:val="001E1D0C"/>
    <w:rsid w:val="001E7B76"/>
    <w:rsid w:val="00200A00"/>
    <w:rsid w:val="00210BCF"/>
    <w:rsid w:val="00211B38"/>
    <w:rsid w:val="00216225"/>
    <w:rsid w:val="002437DB"/>
    <w:rsid w:val="00265096"/>
    <w:rsid w:val="002A2D86"/>
    <w:rsid w:val="002A51CE"/>
    <w:rsid w:val="002C7693"/>
    <w:rsid w:val="002F0FB0"/>
    <w:rsid w:val="002F3EC0"/>
    <w:rsid w:val="003176F9"/>
    <w:rsid w:val="003260B1"/>
    <w:rsid w:val="00343B3A"/>
    <w:rsid w:val="003532A9"/>
    <w:rsid w:val="003553C8"/>
    <w:rsid w:val="00365190"/>
    <w:rsid w:val="00374630"/>
    <w:rsid w:val="00380828"/>
    <w:rsid w:val="0038623C"/>
    <w:rsid w:val="003927B9"/>
    <w:rsid w:val="003A0DBA"/>
    <w:rsid w:val="003C234A"/>
    <w:rsid w:val="003D0B23"/>
    <w:rsid w:val="003D1A3A"/>
    <w:rsid w:val="003F0608"/>
    <w:rsid w:val="003F0AE3"/>
    <w:rsid w:val="003F0D15"/>
    <w:rsid w:val="00412376"/>
    <w:rsid w:val="0042075B"/>
    <w:rsid w:val="0043178E"/>
    <w:rsid w:val="00437EF6"/>
    <w:rsid w:val="00470408"/>
    <w:rsid w:val="004957F1"/>
    <w:rsid w:val="004B0BB4"/>
    <w:rsid w:val="004B2410"/>
    <w:rsid w:val="004C3F6E"/>
    <w:rsid w:val="004D290A"/>
    <w:rsid w:val="004D3108"/>
    <w:rsid w:val="004F68FD"/>
    <w:rsid w:val="005017B6"/>
    <w:rsid w:val="00503763"/>
    <w:rsid w:val="00513B50"/>
    <w:rsid w:val="00523644"/>
    <w:rsid w:val="00523F6D"/>
    <w:rsid w:val="00527B05"/>
    <w:rsid w:val="005328F2"/>
    <w:rsid w:val="00537618"/>
    <w:rsid w:val="005421BC"/>
    <w:rsid w:val="005554C5"/>
    <w:rsid w:val="00556D5D"/>
    <w:rsid w:val="00561A46"/>
    <w:rsid w:val="0056483F"/>
    <w:rsid w:val="005662B5"/>
    <w:rsid w:val="005706D7"/>
    <w:rsid w:val="0058113B"/>
    <w:rsid w:val="005900B5"/>
    <w:rsid w:val="00590DB3"/>
    <w:rsid w:val="00594CE8"/>
    <w:rsid w:val="005A252A"/>
    <w:rsid w:val="005A39F0"/>
    <w:rsid w:val="005A5D0C"/>
    <w:rsid w:val="005B49E8"/>
    <w:rsid w:val="005B4FB2"/>
    <w:rsid w:val="005C65F2"/>
    <w:rsid w:val="005F32EA"/>
    <w:rsid w:val="00616109"/>
    <w:rsid w:val="006240ED"/>
    <w:rsid w:val="006260DE"/>
    <w:rsid w:val="006312FE"/>
    <w:rsid w:val="00642332"/>
    <w:rsid w:val="00662F11"/>
    <w:rsid w:val="006772AC"/>
    <w:rsid w:val="006826B7"/>
    <w:rsid w:val="00683273"/>
    <w:rsid w:val="006A17A5"/>
    <w:rsid w:val="006A49A9"/>
    <w:rsid w:val="006B3D93"/>
    <w:rsid w:val="006B76CE"/>
    <w:rsid w:val="006D00F7"/>
    <w:rsid w:val="006D374F"/>
    <w:rsid w:val="0070187B"/>
    <w:rsid w:val="00721C12"/>
    <w:rsid w:val="007242CA"/>
    <w:rsid w:val="007245D1"/>
    <w:rsid w:val="00725C2E"/>
    <w:rsid w:val="00734E37"/>
    <w:rsid w:val="00741167"/>
    <w:rsid w:val="00742737"/>
    <w:rsid w:val="007544C1"/>
    <w:rsid w:val="00754C90"/>
    <w:rsid w:val="00776A49"/>
    <w:rsid w:val="00786314"/>
    <w:rsid w:val="007C61F1"/>
    <w:rsid w:val="007D0721"/>
    <w:rsid w:val="007D4597"/>
    <w:rsid w:val="007D56E6"/>
    <w:rsid w:val="007E01E3"/>
    <w:rsid w:val="007E4BE4"/>
    <w:rsid w:val="007F0E48"/>
    <w:rsid w:val="007F3024"/>
    <w:rsid w:val="00801C8C"/>
    <w:rsid w:val="008276B7"/>
    <w:rsid w:val="00831D6C"/>
    <w:rsid w:val="00832B98"/>
    <w:rsid w:val="00846F39"/>
    <w:rsid w:val="00847C5F"/>
    <w:rsid w:val="00857D08"/>
    <w:rsid w:val="00863698"/>
    <w:rsid w:val="00872450"/>
    <w:rsid w:val="00891896"/>
    <w:rsid w:val="00895693"/>
    <w:rsid w:val="008A6EC1"/>
    <w:rsid w:val="008B46FF"/>
    <w:rsid w:val="008D1DFB"/>
    <w:rsid w:val="008D285F"/>
    <w:rsid w:val="008E6961"/>
    <w:rsid w:val="008F0B77"/>
    <w:rsid w:val="0090205D"/>
    <w:rsid w:val="00904C87"/>
    <w:rsid w:val="009314B7"/>
    <w:rsid w:val="00931E82"/>
    <w:rsid w:val="009340B9"/>
    <w:rsid w:val="00934B8C"/>
    <w:rsid w:val="00944129"/>
    <w:rsid w:val="009504A2"/>
    <w:rsid w:val="00950506"/>
    <w:rsid w:val="0095215D"/>
    <w:rsid w:val="00965668"/>
    <w:rsid w:val="00976059"/>
    <w:rsid w:val="00980C01"/>
    <w:rsid w:val="009A74C0"/>
    <w:rsid w:val="009B093B"/>
    <w:rsid w:val="009B674A"/>
    <w:rsid w:val="009B734C"/>
    <w:rsid w:val="009D20F1"/>
    <w:rsid w:val="009E2FB3"/>
    <w:rsid w:val="009E7FEB"/>
    <w:rsid w:val="009F78CE"/>
    <w:rsid w:val="00A012A9"/>
    <w:rsid w:val="00A02AE0"/>
    <w:rsid w:val="00A07325"/>
    <w:rsid w:val="00A12A90"/>
    <w:rsid w:val="00A27C9D"/>
    <w:rsid w:val="00A325C2"/>
    <w:rsid w:val="00A33FDE"/>
    <w:rsid w:val="00A41C2A"/>
    <w:rsid w:val="00A41C8A"/>
    <w:rsid w:val="00A4690A"/>
    <w:rsid w:val="00A506FA"/>
    <w:rsid w:val="00A51567"/>
    <w:rsid w:val="00A64945"/>
    <w:rsid w:val="00A75ED9"/>
    <w:rsid w:val="00A808A2"/>
    <w:rsid w:val="00A85A59"/>
    <w:rsid w:val="00A91E96"/>
    <w:rsid w:val="00AA56F7"/>
    <w:rsid w:val="00AC04EA"/>
    <w:rsid w:val="00AC247D"/>
    <w:rsid w:val="00AC5068"/>
    <w:rsid w:val="00AE1AED"/>
    <w:rsid w:val="00B021E5"/>
    <w:rsid w:val="00B04563"/>
    <w:rsid w:val="00B047FB"/>
    <w:rsid w:val="00B13462"/>
    <w:rsid w:val="00B159D4"/>
    <w:rsid w:val="00B32C46"/>
    <w:rsid w:val="00B45FB2"/>
    <w:rsid w:val="00B5170F"/>
    <w:rsid w:val="00B52680"/>
    <w:rsid w:val="00B645DB"/>
    <w:rsid w:val="00B72A82"/>
    <w:rsid w:val="00B8088A"/>
    <w:rsid w:val="00B833F4"/>
    <w:rsid w:val="00B9118E"/>
    <w:rsid w:val="00B92F60"/>
    <w:rsid w:val="00BA48D9"/>
    <w:rsid w:val="00BC0655"/>
    <w:rsid w:val="00BF2E64"/>
    <w:rsid w:val="00BF6609"/>
    <w:rsid w:val="00BF6E5D"/>
    <w:rsid w:val="00C15C21"/>
    <w:rsid w:val="00C362B7"/>
    <w:rsid w:val="00C3776A"/>
    <w:rsid w:val="00C50ACB"/>
    <w:rsid w:val="00C53D72"/>
    <w:rsid w:val="00C66952"/>
    <w:rsid w:val="00C70D40"/>
    <w:rsid w:val="00C714FA"/>
    <w:rsid w:val="00C76A00"/>
    <w:rsid w:val="00C810D9"/>
    <w:rsid w:val="00C93D8E"/>
    <w:rsid w:val="00CA03D9"/>
    <w:rsid w:val="00CA31F1"/>
    <w:rsid w:val="00CB0238"/>
    <w:rsid w:val="00CC47BC"/>
    <w:rsid w:val="00CE2FCC"/>
    <w:rsid w:val="00CE4A70"/>
    <w:rsid w:val="00CE7AB8"/>
    <w:rsid w:val="00CF15A0"/>
    <w:rsid w:val="00CF5D03"/>
    <w:rsid w:val="00CF61FC"/>
    <w:rsid w:val="00D012CA"/>
    <w:rsid w:val="00D11FD5"/>
    <w:rsid w:val="00D53125"/>
    <w:rsid w:val="00D53CEE"/>
    <w:rsid w:val="00D54486"/>
    <w:rsid w:val="00D55EFA"/>
    <w:rsid w:val="00D56638"/>
    <w:rsid w:val="00D71C12"/>
    <w:rsid w:val="00D72CFF"/>
    <w:rsid w:val="00D81AF9"/>
    <w:rsid w:val="00D86C3B"/>
    <w:rsid w:val="00D96861"/>
    <w:rsid w:val="00DA29CF"/>
    <w:rsid w:val="00DA4845"/>
    <w:rsid w:val="00DA5688"/>
    <w:rsid w:val="00DA6FEF"/>
    <w:rsid w:val="00DB0810"/>
    <w:rsid w:val="00DB0DFE"/>
    <w:rsid w:val="00DB3FC1"/>
    <w:rsid w:val="00DD0BFB"/>
    <w:rsid w:val="00DD445D"/>
    <w:rsid w:val="00DE411C"/>
    <w:rsid w:val="00DF4A85"/>
    <w:rsid w:val="00DF4B97"/>
    <w:rsid w:val="00DF7094"/>
    <w:rsid w:val="00E05EE1"/>
    <w:rsid w:val="00E13910"/>
    <w:rsid w:val="00E17FCA"/>
    <w:rsid w:val="00E370D6"/>
    <w:rsid w:val="00E41CF7"/>
    <w:rsid w:val="00E4661D"/>
    <w:rsid w:val="00E62145"/>
    <w:rsid w:val="00E77CAD"/>
    <w:rsid w:val="00E84FE8"/>
    <w:rsid w:val="00EA5569"/>
    <w:rsid w:val="00EA6CF2"/>
    <w:rsid w:val="00EB7BDF"/>
    <w:rsid w:val="00ED4A98"/>
    <w:rsid w:val="00ED611F"/>
    <w:rsid w:val="00EE35FC"/>
    <w:rsid w:val="00EE3D7E"/>
    <w:rsid w:val="00EF084A"/>
    <w:rsid w:val="00EF2E78"/>
    <w:rsid w:val="00EF45C2"/>
    <w:rsid w:val="00EF7445"/>
    <w:rsid w:val="00F0688A"/>
    <w:rsid w:val="00F1096F"/>
    <w:rsid w:val="00F10A8A"/>
    <w:rsid w:val="00F14B4F"/>
    <w:rsid w:val="00F42D90"/>
    <w:rsid w:val="00F43906"/>
    <w:rsid w:val="00F461A0"/>
    <w:rsid w:val="00F51B93"/>
    <w:rsid w:val="00F56994"/>
    <w:rsid w:val="00F6293B"/>
    <w:rsid w:val="00F635A4"/>
    <w:rsid w:val="00F71D55"/>
    <w:rsid w:val="00F80733"/>
    <w:rsid w:val="00FA449C"/>
    <w:rsid w:val="00FB1CCE"/>
    <w:rsid w:val="00FB221A"/>
    <w:rsid w:val="00FB2DF6"/>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C15C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C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C15C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9289">
      <w:bodyDiv w:val="1"/>
      <w:marLeft w:val="0"/>
      <w:marRight w:val="0"/>
      <w:marTop w:val="0"/>
      <w:marBottom w:val="0"/>
      <w:divBdr>
        <w:top w:val="none" w:sz="0" w:space="0" w:color="auto"/>
        <w:left w:val="none" w:sz="0" w:space="0" w:color="auto"/>
        <w:bottom w:val="none" w:sz="0" w:space="0" w:color="auto"/>
        <w:right w:val="none" w:sz="0" w:space="0" w:color="auto"/>
      </w:divBdr>
    </w:div>
    <w:div w:id="11341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5DD0-4027-42CE-954D-9202104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9</cp:revision>
  <cp:lastPrinted>2018-07-21T00:59:00Z</cp:lastPrinted>
  <dcterms:created xsi:type="dcterms:W3CDTF">2018-08-24T11:00:00Z</dcterms:created>
  <dcterms:modified xsi:type="dcterms:W3CDTF">2018-08-26T00:52:00Z</dcterms:modified>
</cp:coreProperties>
</file>