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7772" w14:textId="628BF1E8" w:rsidR="003272AC" w:rsidRDefault="003272AC" w:rsidP="003272AC">
      <w:pPr>
        <w:widowControl/>
        <w:pBdr>
          <w:bottom w:val="single" w:sz="12" w:space="11" w:color="auto"/>
        </w:pBdr>
        <w:shd w:val="clear" w:color="auto" w:fill="FFFFFF"/>
        <w:spacing w:before="930" w:after="525"/>
        <w:jc w:val="left"/>
        <w:textAlignment w:val="center"/>
        <w:outlineLvl w:val="1"/>
        <w:rPr>
          <w:rFonts w:ascii="HGP明朝B" w:eastAsia="HGP明朝B" w:hAnsi="メイリオ" w:cs="ＭＳ Ｐゴシック" w:hint="eastAsia"/>
          <w:b/>
          <w:bCs/>
          <w:color w:val="000000"/>
          <w:spacing w:val="30"/>
          <w:kern w:val="0"/>
          <w:sz w:val="20"/>
          <w:szCs w:val="20"/>
        </w:rPr>
      </w:pPr>
      <w:r>
        <w:rPr>
          <w:rFonts w:ascii="HGP明朝B" w:eastAsia="HGP明朝B" w:hAnsi="メイリオ" w:cs="ＭＳ Ｐゴシック" w:hint="eastAsia"/>
          <w:b/>
          <w:bCs/>
          <w:color w:val="181977"/>
          <w:spacing w:val="30"/>
          <w:kern w:val="0"/>
          <w:sz w:val="20"/>
          <w:szCs w:val="20"/>
        </w:rPr>
        <w:t>【10</w:t>
      </w:r>
      <w:r w:rsidR="00AC59AE" w:rsidRPr="003272AC">
        <w:rPr>
          <w:rFonts w:ascii="HGP明朝B" w:eastAsia="HGP明朝B" w:hAnsi="メイリオ" w:cs="ＭＳ Ｐゴシック" w:hint="eastAsia"/>
          <w:b/>
          <w:bCs/>
          <w:color w:val="000000"/>
          <w:spacing w:val="30"/>
          <w:kern w:val="0"/>
          <w:sz w:val="20"/>
          <w:szCs w:val="20"/>
        </w:rPr>
        <w:t>0年以上生きる時代をどう過ごすべきか</w:t>
      </w:r>
      <w:r>
        <w:rPr>
          <w:rFonts w:ascii="HGP明朝B" w:eastAsia="HGP明朝B" w:hAnsi="メイリオ" w:cs="ＭＳ Ｐゴシック" w:hint="eastAsia"/>
          <w:b/>
          <w:bCs/>
          <w:color w:val="000000"/>
          <w:spacing w:val="30"/>
          <w:kern w:val="0"/>
          <w:sz w:val="20"/>
          <w:szCs w:val="20"/>
        </w:rPr>
        <w:t>】</w:t>
      </w:r>
    </w:p>
    <w:p w14:paraId="726B1E8F" w14:textId="10914EA2" w:rsidR="00AC59AE" w:rsidRPr="003272AC"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hint="eastAsia"/>
          <w:b/>
          <w:bCs/>
          <w:color w:val="000000"/>
          <w:spacing w:val="30"/>
          <w:kern w:val="0"/>
          <w:sz w:val="20"/>
          <w:szCs w:val="20"/>
        </w:rPr>
      </w:pPr>
      <w:r>
        <w:rPr>
          <w:rFonts w:ascii="HGP明朝B" w:eastAsia="HGP明朝B" w:hAnsi="メイリオ" w:cs="ＭＳ Ｐゴシック" w:hint="eastAsia"/>
          <w:b/>
          <w:bCs/>
          <w:color w:val="000000"/>
          <w:spacing w:val="30"/>
          <w:kern w:val="0"/>
          <w:sz w:val="20"/>
          <w:szCs w:val="20"/>
        </w:rPr>
        <w:t>【</w:t>
      </w:r>
      <w:r w:rsidR="00AC59AE" w:rsidRPr="003272AC">
        <w:rPr>
          <w:rFonts w:ascii="HGP明朝B" w:eastAsia="HGP明朝B" w:hAnsi="メイリオ" w:cs="ＭＳ Ｐゴシック" w:hint="eastAsia"/>
          <w:b/>
          <w:bCs/>
          <w:color w:val="000000"/>
          <w:spacing w:val="30"/>
          <w:kern w:val="0"/>
          <w:sz w:val="20"/>
          <w:szCs w:val="20"/>
        </w:rPr>
        <w:t>有形、無形の資産のバランスをとる</w:t>
      </w:r>
      <w:r>
        <w:rPr>
          <w:rFonts w:ascii="HGP明朝B" w:eastAsia="HGP明朝B" w:hAnsi="メイリオ" w:cs="ＭＳ Ｐゴシック" w:hint="eastAsia"/>
          <w:b/>
          <w:bCs/>
          <w:color w:val="000000"/>
          <w:spacing w:val="30"/>
          <w:kern w:val="0"/>
          <w:sz w:val="20"/>
          <w:szCs w:val="20"/>
        </w:rPr>
        <w:t>】</w:t>
      </w:r>
    </w:p>
    <w:p w14:paraId="12804817" w14:textId="77777777" w:rsidR="00AC59AE" w:rsidRPr="00AC59AE" w:rsidRDefault="00AC59AE" w:rsidP="00AC59AE">
      <w:pPr>
        <w:widowControl/>
        <w:shd w:val="clear" w:color="auto" w:fill="FFFFFF"/>
        <w:spacing w:after="210"/>
        <w:textAlignment w:val="baseline"/>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ここからは、お金に換算できない「無形の資産」に光を当てていく。家族や友人関係、知識、健康といった無形の資産は、それ自体が有意義な人生に不可欠であるだけでなく、有形の金銭的資産の形成を助けてくれる。100年ライフを過ごすうえでは、両方の資産のバランスをとり、相乗効果をねらう必要がある。長寿化の観点から重要とされる「見えない資産」は、生産性資産、活力資産、変身資産の3つに分類できる。</w:t>
      </w:r>
    </w:p>
    <w:p w14:paraId="206136BC" w14:textId="5CF61295" w:rsidR="003272AC" w:rsidRDefault="003272AC" w:rsidP="003272AC">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r>
        <w:rPr>
          <w:rFonts w:ascii="HGP明朝B" w:eastAsia="HGP明朝B" w:hAnsi="メイリオ" w:cs="ＭＳ Ｐゴシック" w:hint="eastAsia"/>
          <w:b/>
          <w:bCs/>
          <w:color w:val="000000"/>
          <w:spacing w:val="30"/>
          <w:kern w:val="0"/>
          <w:sz w:val="20"/>
          <w:szCs w:val="20"/>
        </w:rPr>
        <w:t>【</w:t>
      </w:r>
      <w:r w:rsidR="00AC59AE" w:rsidRPr="00AC59AE">
        <w:rPr>
          <w:rFonts w:ascii="HGP明朝B" w:eastAsia="HGP明朝B" w:hAnsi="メイリオ" w:cs="ＭＳ Ｐゴシック" w:hint="eastAsia"/>
          <w:b/>
          <w:bCs/>
          <w:color w:val="000000"/>
          <w:spacing w:val="30"/>
          <w:kern w:val="0"/>
          <w:sz w:val="20"/>
          <w:szCs w:val="20"/>
        </w:rPr>
        <w:t>生産性資産</w:t>
      </w:r>
      <w:r>
        <w:rPr>
          <w:rFonts w:ascii="HGP明朝B" w:eastAsia="HGP明朝B" w:hAnsi="メイリオ" w:cs="ＭＳ Ｐゴシック" w:hint="eastAsia"/>
          <w:b/>
          <w:bCs/>
          <w:color w:val="000000"/>
          <w:spacing w:val="30"/>
          <w:kern w:val="0"/>
          <w:sz w:val="20"/>
          <w:szCs w:val="20"/>
        </w:rPr>
        <w:t>】</w:t>
      </w:r>
    </w:p>
    <w:p w14:paraId="6E20BB7F" w14:textId="6093C7B4" w:rsidR="00AC59AE" w:rsidRPr="00AC59AE" w:rsidRDefault="00AC59AE" w:rsidP="003272AC">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生産性資産とは、生産性や所得、キャリアの見通しを向上させるのに役立つ資産を指す。わかりやすい例は、長年かけて培ってきたスキルや知識である。ただし、キャリアの初期に身につけた専門技能を頼りに、長い勤労人生を生き抜くことは難しい。そのため、生涯を通じて、複数の新しいスキルと専門技能を獲得し続けることが重要になる。</w:t>
      </w:r>
      <w:r w:rsidRPr="00AC59AE">
        <w:rPr>
          <w:rFonts w:ascii="HGP明朝B" w:eastAsia="HGP明朝B" w:hAnsi="メイリオ" w:cs="ＭＳ Ｐゴシック" w:hint="eastAsia"/>
          <w:color w:val="000000"/>
          <w:kern w:val="0"/>
          <w:sz w:val="20"/>
          <w:szCs w:val="20"/>
        </w:rPr>
        <w:br/>
        <w:t>身につけておきたいスキルや知識は、情熱を注げることを前提としつつも、経済的な価値を生み出せて、しかも希少性があり模倣困難なものである。具体的には、「イノベーションを生む力、創造性」、「意思決定やチームのモチベーション向上といった、人間ならではのスキルと共感能力」、そして「思考の柔軟性や敏捷性といった、汎用スキル」を育むことである。</w:t>
      </w:r>
      <w:r w:rsidRPr="00AC59AE">
        <w:rPr>
          <w:rFonts w:ascii="HGP明朝B" w:eastAsia="HGP明朝B" w:hAnsi="メイリオ" w:cs="ＭＳ Ｐゴシック" w:hint="eastAsia"/>
          <w:color w:val="000000"/>
          <w:kern w:val="0"/>
          <w:sz w:val="20"/>
          <w:szCs w:val="20"/>
        </w:rPr>
        <w:br/>
        <w:t>また、仲間の存在も生産性資産の一端を担う。高い信頼性を持つ職業上のネットワークは、互いの成長やイノベーションの促進に大いに役立つ。また、時としてコーチや支援者となってくれたり、必要な人脈を紹介したりしてくれる。こうした存在を、グラットンは「ポッセ」と呼ぶ。</w:t>
      </w:r>
      <w:r w:rsidRPr="00AC59AE">
        <w:rPr>
          <w:rFonts w:ascii="HGP明朝B" w:eastAsia="HGP明朝B" w:hAnsi="メイリオ" w:cs="ＭＳ Ｐゴシック" w:hint="eastAsia"/>
          <w:color w:val="000000"/>
          <w:kern w:val="0"/>
          <w:sz w:val="20"/>
          <w:szCs w:val="20"/>
        </w:rPr>
        <w:br/>
        <w:t>評判も生産性向上に寄与してくれる。良い評判を得ていれば、高い能力があるのではないかと期待されやすく、守備範囲を広げやすい。ただ、評判の獲得には時間を費やさなければならない一方で、自ら評判を完全にコントロールすることは不可能に近い。今後は、ソーシャルメディアにより評判を左右する情報がますます拡散されやすくなるため、幅広い範囲で自分の評判を管理することが求められるだろう。</w:t>
      </w:r>
    </w:p>
    <w:p w14:paraId="4900A2ED" w14:textId="77777777" w:rsidR="003272AC"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p>
    <w:p w14:paraId="78C5E188" w14:textId="6D6B509E" w:rsidR="00AC59AE" w:rsidRPr="00AC59AE"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r>
        <w:rPr>
          <w:rFonts w:ascii="HGP明朝B" w:eastAsia="HGP明朝B" w:hAnsi="メイリオ" w:cs="ＭＳ Ｐゴシック" w:hint="eastAsia"/>
          <w:b/>
          <w:bCs/>
          <w:color w:val="000000"/>
          <w:spacing w:val="30"/>
          <w:kern w:val="0"/>
          <w:sz w:val="20"/>
          <w:szCs w:val="20"/>
        </w:rPr>
        <w:lastRenderedPageBreak/>
        <w:t>【</w:t>
      </w:r>
      <w:r w:rsidR="00AC59AE" w:rsidRPr="00AC59AE">
        <w:rPr>
          <w:rFonts w:ascii="HGP明朝B" w:eastAsia="HGP明朝B" w:hAnsi="メイリオ" w:cs="ＭＳ Ｐゴシック" w:hint="eastAsia"/>
          <w:b/>
          <w:bCs/>
          <w:color w:val="000000"/>
          <w:spacing w:val="30"/>
          <w:kern w:val="0"/>
          <w:sz w:val="20"/>
          <w:szCs w:val="20"/>
        </w:rPr>
        <w:t>活力資産</w:t>
      </w:r>
      <w:r>
        <w:rPr>
          <w:rFonts w:ascii="HGP明朝B" w:eastAsia="HGP明朝B" w:hAnsi="メイリオ" w:cs="ＭＳ Ｐゴシック" w:hint="eastAsia"/>
          <w:b/>
          <w:bCs/>
          <w:color w:val="000000"/>
          <w:spacing w:val="30"/>
          <w:kern w:val="0"/>
          <w:sz w:val="20"/>
          <w:szCs w:val="20"/>
        </w:rPr>
        <w:t>】</w:t>
      </w:r>
    </w:p>
    <w:p w14:paraId="5A6A1BE9" w14:textId="77777777" w:rsidR="00AC59AE" w:rsidRPr="00AC59AE" w:rsidRDefault="00AC59AE" w:rsidP="00AC59AE">
      <w:pPr>
        <w:widowControl/>
        <w:shd w:val="clear" w:color="auto" w:fill="FFFFFF"/>
        <w:spacing w:after="210"/>
        <w:textAlignment w:val="baseline"/>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活力資産とは、人に幸福感をもたらし、やる気をかき立てる資産を指す。具体的には、肉体的・精神的健康や、友人や家族との良好な関係などである。</w:t>
      </w:r>
      <w:r w:rsidRPr="00AC59AE">
        <w:rPr>
          <w:rFonts w:ascii="HGP明朝B" w:eastAsia="HGP明朝B" w:hAnsi="メイリオ" w:cs="ＭＳ Ｐゴシック" w:hint="eastAsia"/>
          <w:color w:val="000000"/>
          <w:kern w:val="0"/>
          <w:sz w:val="20"/>
          <w:szCs w:val="20"/>
        </w:rPr>
        <w:br/>
        <w:t>まず、健康は長寿化時代において価値を増す一方だ。とりわけ、明晰で健康な脳を保つことは大きな意味を持つ。最近の研究によると、加齢により脳の機能が衰えるのを避けられないという常識が変わりつつあり、脳をくり返し使用すれば、機能を高めたりダメージからの回復を促したりすることもできるという。</w:t>
      </w:r>
      <w:r w:rsidRPr="00AC59AE">
        <w:rPr>
          <w:rFonts w:ascii="HGP明朝B" w:eastAsia="HGP明朝B" w:hAnsi="メイリオ" w:cs="ＭＳ Ｐゴシック" w:hint="eastAsia"/>
          <w:color w:val="000000"/>
          <w:kern w:val="0"/>
          <w:sz w:val="20"/>
          <w:szCs w:val="20"/>
        </w:rPr>
        <w:br/>
        <w:t>また、ストレスを引き起こす要因をうまく管理することも大事だ。中でも、職場と家庭のバランスをとり、両者での前向きな感情が伝播し合う効果は見逃せない。</w:t>
      </w:r>
      <w:r w:rsidRPr="00AC59AE">
        <w:rPr>
          <w:rFonts w:ascii="HGP明朝B" w:eastAsia="HGP明朝B" w:hAnsi="メイリオ" w:cs="ＭＳ Ｐゴシック" w:hint="eastAsia"/>
          <w:color w:val="000000"/>
          <w:kern w:val="0"/>
          <w:sz w:val="20"/>
          <w:szCs w:val="20"/>
        </w:rPr>
        <w:br/>
        <w:t>そのほか、活力資産の形成に役立つのは、長い年月をかけて築かれ、深く結びついた親しい友人たちとの関係である。これをグラットンは「自己再生のコミュニティ」と呼ぶ。友情を長続きさせ、深めている人は、高齢になってもエネルギッシュで前向きな傾向が見られる。</w:t>
      </w:r>
    </w:p>
    <w:p w14:paraId="33BD9D13" w14:textId="10123742" w:rsidR="00AC59AE" w:rsidRPr="00AC59AE"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r>
        <w:rPr>
          <w:rFonts w:ascii="HGP明朝B" w:eastAsia="HGP明朝B" w:hAnsi="メイリオ" w:cs="ＭＳ Ｐゴシック" w:hint="eastAsia"/>
          <w:b/>
          <w:bCs/>
          <w:color w:val="000000"/>
          <w:spacing w:val="30"/>
          <w:kern w:val="0"/>
          <w:sz w:val="20"/>
          <w:szCs w:val="20"/>
        </w:rPr>
        <w:t>【</w:t>
      </w:r>
      <w:r w:rsidR="00AC59AE" w:rsidRPr="00AC59AE">
        <w:rPr>
          <w:rFonts w:ascii="HGP明朝B" w:eastAsia="HGP明朝B" w:hAnsi="メイリオ" w:cs="ＭＳ Ｐゴシック" w:hint="eastAsia"/>
          <w:b/>
          <w:bCs/>
          <w:color w:val="000000"/>
          <w:spacing w:val="30"/>
          <w:kern w:val="0"/>
          <w:sz w:val="20"/>
          <w:szCs w:val="20"/>
        </w:rPr>
        <w:t>変身資産</w:t>
      </w:r>
      <w:r>
        <w:rPr>
          <w:rFonts w:ascii="HGP明朝B" w:eastAsia="HGP明朝B" w:hAnsi="メイリオ" w:cs="ＭＳ Ｐゴシック" w:hint="eastAsia"/>
          <w:b/>
          <w:bCs/>
          <w:color w:val="000000"/>
          <w:spacing w:val="30"/>
          <w:kern w:val="0"/>
          <w:sz w:val="20"/>
          <w:szCs w:val="20"/>
        </w:rPr>
        <w:t>】</w:t>
      </w:r>
    </w:p>
    <w:p w14:paraId="0C3FBD2B" w14:textId="77777777" w:rsidR="00AC59AE" w:rsidRPr="00AC59AE" w:rsidRDefault="00AC59AE" w:rsidP="00AC59AE">
      <w:pPr>
        <w:widowControl/>
        <w:shd w:val="clear" w:color="auto" w:fill="FFFFFF"/>
        <w:spacing w:after="210"/>
        <w:textAlignment w:val="baseline"/>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変身資産とは、人生の途中で変化と新しいステージへの移行を成功させる意思と能力のことである。移行につきものの不確実性への対処能力を促す要素ともいえる。具体的には、次の3つの要素が必要となる。</w:t>
      </w:r>
      <w:r w:rsidRPr="00AC59AE">
        <w:rPr>
          <w:rFonts w:ascii="HGP明朝B" w:eastAsia="HGP明朝B" w:hAnsi="メイリオ" w:cs="ＭＳ Ｐゴシック" w:hint="eastAsia"/>
          <w:color w:val="000000"/>
          <w:kern w:val="0"/>
          <w:sz w:val="20"/>
          <w:szCs w:val="20"/>
        </w:rPr>
        <w:br/>
        <w:t>1つ目は、「自分について良く知っていること」である。自分の過去、現在、未来について内省し続けることで、変化を経験しながらもアイデンティティと自分らしさを保ちやすくなる。</w:t>
      </w:r>
      <w:r w:rsidRPr="00AC59AE">
        <w:rPr>
          <w:rFonts w:ascii="HGP明朝B" w:eastAsia="HGP明朝B" w:hAnsi="メイリオ" w:cs="ＭＳ Ｐゴシック" w:hint="eastAsia"/>
          <w:color w:val="000000"/>
          <w:kern w:val="0"/>
          <w:sz w:val="20"/>
          <w:szCs w:val="20"/>
        </w:rPr>
        <w:br/>
        <w:t>2つ目は、「多様性に富んだ人的ネットワークを持っていること」だ。昔からのネットワークは同質性が高いため、変化を促すよりも、同質であることを後押しする傾向が強い。そのため、新しい視点を得て、変身を遂げていくには、大規模で多様性に富んだネットワークに接することが欠かせない。</w:t>
      </w:r>
      <w:r w:rsidRPr="00AC59AE">
        <w:rPr>
          <w:rFonts w:ascii="HGP明朝B" w:eastAsia="HGP明朝B" w:hAnsi="メイリオ" w:cs="ＭＳ Ｐゴシック" w:hint="eastAsia"/>
          <w:color w:val="000000"/>
          <w:kern w:val="0"/>
          <w:sz w:val="20"/>
          <w:szCs w:val="20"/>
        </w:rPr>
        <w:br/>
        <w:t>そして3つ目は、「新しい経験に対して開かれた姿勢を持っていること」である。変身の過程で既存の行動パターンが脅かされるときに、新しいやり方を実験し、受容する姿勢を持つのだ。すると、新しい生き方を探索し、適応することができるようになる。そこでは、型にはまった行動を打破する「ルーチン・バスティング」が必要となる。</w:t>
      </w:r>
      <w:r w:rsidRPr="00AC59AE">
        <w:rPr>
          <w:rFonts w:ascii="HGP明朝B" w:eastAsia="HGP明朝B" w:hAnsi="メイリオ" w:cs="ＭＳ Ｐゴシック" w:hint="eastAsia"/>
          <w:color w:val="000000"/>
          <w:kern w:val="0"/>
          <w:sz w:val="20"/>
          <w:szCs w:val="20"/>
        </w:rPr>
        <w:br/>
        <w:t>このように、3つの「見えない資産」に投資を続け、自らを再創造(リクリエーション)することが、充実した100年ライフを送るためのカギとなるだろう。</w:t>
      </w:r>
    </w:p>
    <w:p w14:paraId="42804264" w14:textId="77777777" w:rsidR="003272AC"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p>
    <w:p w14:paraId="3C05ABEC" w14:textId="77777777" w:rsidR="003272AC"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p>
    <w:p w14:paraId="699602E6" w14:textId="6F20658B" w:rsidR="00AC59AE" w:rsidRPr="00AC59AE" w:rsidRDefault="003272AC"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r>
        <w:rPr>
          <w:rFonts w:ascii="HGP明朝B" w:eastAsia="HGP明朝B" w:hAnsi="メイリオ" w:cs="ＭＳ Ｐゴシック" w:hint="eastAsia"/>
          <w:b/>
          <w:bCs/>
          <w:color w:val="000000"/>
          <w:spacing w:val="30"/>
          <w:kern w:val="0"/>
          <w:sz w:val="20"/>
          <w:szCs w:val="20"/>
        </w:rPr>
        <w:lastRenderedPageBreak/>
        <w:t>【</w:t>
      </w:r>
      <w:r w:rsidR="00AC59AE" w:rsidRPr="00AC59AE">
        <w:rPr>
          <w:rFonts w:ascii="HGP明朝B" w:eastAsia="HGP明朝B" w:hAnsi="メイリオ" w:cs="ＭＳ Ｐゴシック" w:hint="eastAsia"/>
          <w:b/>
          <w:bCs/>
          <w:color w:val="000000"/>
          <w:spacing w:val="30"/>
          <w:kern w:val="0"/>
          <w:sz w:val="20"/>
          <w:szCs w:val="20"/>
        </w:rPr>
        <w:t>新しい3つのステージの出現</w:t>
      </w:r>
      <w:r>
        <w:rPr>
          <w:rFonts w:ascii="HGP明朝B" w:eastAsia="HGP明朝B" w:hAnsi="メイリオ" w:cs="ＭＳ Ｐゴシック" w:hint="eastAsia"/>
          <w:b/>
          <w:bCs/>
          <w:color w:val="000000"/>
          <w:spacing w:val="30"/>
          <w:kern w:val="0"/>
          <w:sz w:val="20"/>
          <w:szCs w:val="20"/>
        </w:rPr>
        <w:t>】</w:t>
      </w:r>
    </w:p>
    <w:p w14:paraId="291D6AA1" w14:textId="6F1E82D5" w:rsidR="00AC59AE" w:rsidRPr="00AC59AE" w:rsidRDefault="00AC59AE" w:rsidP="00AC59AE">
      <w:pPr>
        <w:widowControl/>
        <w:shd w:val="clear" w:color="auto" w:fill="FFFFFF"/>
        <w:spacing w:after="210"/>
        <w:textAlignment w:val="baseline"/>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次の3つのステージが新たに登場する。</w:t>
      </w:r>
      <w:r w:rsidRPr="00AC59AE">
        <w:rPr>
          <w:rFonts w:ascii="HGP明朝B" w:eastAsia="HGP明朝B" w:hAnsi="メイリオ" w:cs="ＭＳ Ｐゴシック" w:hint="eastAsia"/>
          <w:color w:val="000000"/>
          <w:kern w:val="0"/>
          <w:sz w:val="20"/>
          <w:szCs w:val="20"/>
        </w:rPr>
        <w:br/>
      </w:r>
      <w:r w:rsidRPr="003272AC">
        <w:rPr>
          <w:rFonts w:ascii="HGP明朝B" w:eastAsia="HGP明朝B" w:hAnsi="メイリオ" w:cs="ＭＳ Ｐゴシック" w:hint="eastAsia"/>
          <w:b/>
          <w:bCs/>
          <w:color w:val="000000"/>
          <w:kern w:val="0"/>
          <w:sz w:val="20"/>
          <w:szCs w:val="20"/>
        </w:rPr>
        <w:t>1つ目は、一ヶ所に腰を落ち着けることなく、身軽に探検と旅を続け、幅広い針路を検討する「エクスプローラー(探検者)」</w:t>
      </w:r>
      <w:r w:rsidRPr="00AC59AE">
        <w:rPr>
          <w:rFonts w:ascii="HGP明朝B" w:eastAsia="HGP明朝B" w:hAnsi="メイリオ" w:cs="ＭＳ Ｐゴシック" w:hint="eastAsia"/>
          <w:color w:val="000000"/>
          <w:kern w:val="0"/>
          <w:sz w:val="20"/>
          <w:szCs w:val="20"/>
        </w:rPr>
        <w:t>である。この時期では、多様な人たちの苦悩や喜びを自分事のように考える「るつぼの経験」が組み込まれていることが望ましい。他の人生の物語にふれることで、自分の価値観が揺さぶられ、アイデンティティについて熟考できるからだ。</w:t>
      </w:r>
      <w:r w:rsidRPr="00AC59AE">
        <w:rPr>
          <w:rFonts w:ascii="HGP明朝B" w:eastAsia="HGP明朝B" w:hAnsi="メイリオ" w:cs="ＭＳ Ｐゴシック" w:hint="eastAsia"/>
          <w:color w:val="000000"/>
          <w:kern w:val="0"/>
          <w:sz w:val="20"/>
          <w:szCs w:val="20"/>
        </w:rPr>
        <w:br/>
      </w:r>
      <w:r w:rsidRPr="003272AC">
        <w:rPr>
          <w:rFonts w:ascii="HGP明朝B" w:eastAsia="HGP明朝B" w:hAnsi="メイリオ" w:cs="ＭＳ Ｐゴシック" w:hint="eastAsia"/>
          <w:b/>
          <w:bCs/>
          <w:color w:val="000000"/>
          <w:kern w:val="0"/>
          <w:sz w:val="20"/>
          <w:szCs w:val="20"/>
        </w:rPr>
        <w:t>2つ目は、組織に属さずに、自由と柔軟性を重視して小さなビジネスを起こす「インディペンデント・プロデューサー(独立生産者)」</w:t>
      </w:r>
      <w:r w:rsidRPr="00AC59AE">
        <w:rPr>
          <w:rFonts w:ascii="HGP明朝B" w:eastAsia="HGP明朝B" w:hAnsi="メイリオ" w:cs="ＭＳ Ｐゴシック" w:hint="eastAsia"/>
          <w:color w:val="000000"/>
          <w:kern w:val="0"/>
          <w:sz w:val="20"/>
          <w:szCs w:val="20"/>
        </w:rPr>
        <w:t>だ。このステージの人たちは、事業活動自体を目的としており、試行錯誤しながら未来を探索する「プロトタイピング」を通じて、学習を深めていく。このステージでは、安心して失敗できるからだ。現在の18~30歳の層にとっては一つの選択肢になりつつある。彼らは都市部にある創造性の集積地に集まって、みんなで協働する精神を重視している。</w:t>
      </w:r>
      <w:r w:rsidRPr="00AC59AE">
        <w:rPr>
          <w:rFonts w:ascii="HGP明朝B" w:eastAsia="HGP明朝B" w:hAnsi="メイリオ" w:cs="ＭＳ Ｐゴシック" w:hint="eastAsia"/>
          <w:color w:val="000000"/>
          <w:kern w:val="0"/>
          <w:sz w:val="20"/>
          <w:szCs w:val="20"/>
        </w:rPr>
        <w:br/>
        <w:t>そして</w:t>
      </w:r>
      <w:r w:rsidRPr="003272AC">
        <w:rPr>
          <w:rFonts w:ascii="HGP明朝B" w:eastAsia="HGP明朝B" w:hAnsi="メイリオ" w:cs="ＭＳ Ｐゴシック" w:hint="eastAsia"/>
          <w:b/>
          <w:bCs/>
          <w:color w:val="000000"/>
          <w:kern w:val="0"/>
          <w:sz w:val="20"/>
          <w:szCs w:val="20"/>
        </w:rPr>
        <w:t>3つ目は、異なる種類の仕事や活動に同時並行で携わる「ポートフォリオ・ワーカー」</w:t>
      </w:r>
      <w:r w:rsidRPr="00AC59AE">
        <w:rPr>
          <w:rFonts w:ascii="HGP明朝B" w:eastAsia="HGP明朝B" w:hAnsi="メイリオ" w:cs="ＭＳ Ｐゴシック" w:hint="eastAsia"/>
          <w:color w:val="000000"/>
          <w:kern w:val="0"/>
          <w:sz w:val="20"/>
          <w:szCs w:val="20"/>
        </w:rPr>
        <w:t>である。他の新しいステージと同様、年齢を問わず実践できるが、この生き方をとりわけ魅力に感じるのは、すでにスキルや人的ネットワークの土台を築いている人たちだ。このステージにうまく移行するには、フルタイムの職に就いているうちに、小規模なプロジェクトで実験を始め、汎用的スキルや社外の多様なネットワークといった変身資産を育むことが望ましい。</w:t>
      </w:r>
    </w:p>
    <w:p w14:paraId="68905BBB" w14:textId="77777777" w:rsidR="00AC59AE" w:rsidRPr="00AC59AE" w:rsidRDefault="00AC59AE" w:rsidP="00AC59AE">
      <w:pPr>
        <w:widowControl/>
        <w:pBdr>
          <w:left w:val="single" w:sz="24" w:space="9" w:color="181977"/>
        </w:pBdr>
        <w:shd w:val="clear" w:color="auto" w:fill="FFFFFF"/>
        <w:spacing w:before="630" w:after="450"/>
        <w:jc w:val="left"/>
        <w:textAlignment w:val="baseline"/>
        <w:outlineLvl w:val="2"/>
        <w:rPr>
          <w:rFonts w:ascii="HGP明朝B" w:eastAsia="HGP明朝B" w:hAnsi="メイリオ" w:cs="ＭＳ Ｐゴシック"/>
          <w:b/>
          <w:bCs/>
          <w:color w:val="000000"/>
          <w:spacing w:val="30"/>
          <w:kern w:val="0"/>
          <w:sz w:val="20"/>
          <w:szCs w:val="20"/>
        </w:rPr>
      </w:pPr>
      <w:r w:rsidRPr="00AC59AE">
        <w:rPr>
          <w:rFonts w:ascii="HGP明朝B" w:eastAsia="HGP明朝B" w:hAnsi="メイリオ" w:cs="ＭＳ Ｐゴシック" w:hint="eastAsia"/>
          <w:b/>
          <w:bCs/>
          <w:color w:val="000000"/>
          <w:spacing w:val="30"/>
          <w:kern w:val="0"/>
          <w:sz w:val="20"/>
          <w:szCs w:val="20"/>
        </w:rPr>
        <w:t>移行期間と社会制度の変化</w:t>
      </w:r>
    </w:p>
    <w:p w14:paraId="051C0C73" w14:textId="77777777" w:rsidR="00AC59AE" w:rsidRPr="00AC59AE" w:rsidRDefault="00AC59AE" w:rsidP="00AC59AE">
      <w:pPr>
        <w:widowControl/>
        <w:shd w:val="clear" w:color="auto" w:fill="FFFFFF"/>
        <w:spacing w:after="210"/>
        <w:textAlignment w:val="baseline"/>
        <w:rPr>
          <w:rFonts w:ascii="HGP明朝B" w:eastAsia="HGP明朝B" w:hAnsi="メイリオ" w:cs="ＭＳ Ｐゴシック"/>
          <w:color w:val="000000"/>
          <w:kern w:val="0"/>
          <w:sz w:val="20"/>
          <w:szCs w:val="20"/>
        </w:rPr>
      </w:pPr>
      <w:r w:rsidRPr="00AC59AE">
        <w:rPr>
          <w:rFonts w:ascii="HGP明朝B" w:eastAsia="HGP明朝B" w:hAnsi="メイリオ" w:cs="ＭＳ Ｐゴシック" w:hint="eastAsia"/>
          <w:color w:val="000000"/>
          <w:kern w:val="0"/>
          <w:sz w:val="20"/>
          <w:szCs w:val="20"/>
        </w:rPr>
        <w:t>今後は、ステージ間の移行回数が増えていくため、移行期間に向けた事前の準備が欠かせない。移行期間中は、主に活力資産と生産性資産への投資が行われるが、金銭的資産が減ることは避けられないからだ。</w:t>
      </w:r>
      <w:r w:rsidRPr="00AC59AE">
        <w:rPr>
          <w:rFonts w:ascii="HGP明朝B" w:eastAsia="HGP明朝B" w:hAnsi="メイリオ" w:cs="ＭＳ Ｐゴシック" w:hint="eastAsia"/>
          <w:color w:val="000000"/>
          <w:kern w:val="0"/>
          <w:sz w:val="20"/>
          <w:szCs w:val="20"/>
        </w:rPr>
        <w:br/>
        <w:t>また、こうした新たなステージが出現し、その選択肢や順序が多様化するにつれ、年齢とステージの一致を前提につくられてきた企業の人事制度や、教育や労働、結婚といった社会制度も変化を強いられることになるだろう。</w:t>
      </w:r>
    </w:p>
    <w:sectPr w:rsidR="00AC59AE" w:rsidRPr="00AC59A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433" w14:textId="77777777" w:rsidR="004F4CDA" w:rsidRDefault="004F4CDA" w:rsidP="00AC59AE">
      <w:r>
        <w:separator/>
      </w:r>
    </w:p>
  </w:endnote>
  <w:endnote w:type="continuationSeparator" w:id="0">
    <w:p w14:paraId="44C942E4" w14:textId="77777777" w:rsidR="004F4CDA" w:rsidRDefault="004F4CDA" w:rsidP="00AC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C01A" w14:textId="77777777" w:rsidR="00AC59AE" w:rsidRDefault="00AC59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34968"/>
      <w:docPartObj>
        <w:docPartGallery w:val="Page Numbers (Bottom of Page)"/>
        <w:docPartUnique/>
      </w:docPartObj>
    </w:sdtPr>
    <w:sdtContent>
      <w:p w14:paraId="2C183E4C" w14:textId="4E92F4F2" w:rsidR="003272AC" w:rsidRDefault="003272AC">
        <w:pPr>
          <w:pStyle w:val="a5"/>
          <w:jc w:val="center"/>
        </w:pPr>
        <w:r>
          <w:fldChar w:fldCharType="begin"/>
        </w:r>
        <w:r>
          <w:instrText>PAGE   \* MERGEFORMAT</w:instrText>
        </w:r>
        <w:r>
          <w:fldChar w:fldCharType="separate"/>
        </w:r>
        <w:r>
          <w:rPr>
            <w:lang w:val="ja-JP"/>
          </w:rPr>
          <w:t>2</w:t>
        </w:r>
        <w:r>
          <w:fldChar w:fldCharType="end"/>
        </w:r>
      </w:p>
    </w:sdtContent>
  </w:sdt>
  <w:p w14:paraId="3C33D071" w14:textId="77777777" w:rsidR="00AC59AE" w:rsidRDefault="00AC59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FAEE" w14:textId="77777777" w:rsidR="00AC59AE" w:rsidRDefault="00AC59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DCBB" w14:textId="77777777" w:rsidR="004F4CDA" w:rsidRDefault="004F4CDA" w:rsidP="00AC59AE">
      <w:r>
        <w:separator/>
      </w:r>
    </w:p>
  </w:footnote>
  <w:footnote w:type="continuationSeparator" w:id="0">
    <w:p w14:paraId="65427FDA" w14:textId="77777777" w:rsidR="004F4CDA" w:rsidRDefault="004F4CDA" w:rsidP="00AC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EE41" w14:textId="77777777" w:rsidR="00AC59AE" w:rsidRDefault="00AC59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41D2" w14:textId="77777777" w:rsidR="00AC59AE" w:rsidRDefault="00AC59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5E42" w14:textId="77777777" w:rsidR="00AC59AE" w:rsidRDefault="00AC59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AE"/>
    <w:rsid w:val="003272AC"/>
    <w:rsid w:val="004F4CDA"/>
    <w:rsid w:val="00AC59AE"/>
    <w:rsid w:val="00CA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5DD11B"/>
  <w15:chartTrackingRefBased/>
  <w15:docId w15:val="{1C5D2609-414F-4C6E-A9C3-CC056407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C59A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C59A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C59A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AC59A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AC59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postdetailtext">
    <w:name w:val="l-postdetail_text"/>
    <w:basedOn w:val="a"/>
    <w:rsid w:val="00AC59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C59AE"/>
    <w:pPr>
      <w:tabs>
        <w:tab w:val="center" w:pos="4252"/>
        <w:tab w:val="right" w:pos="8504"/>
      </w:tabs>
      <w:snapToGrid w:val="0"/>
    </w:pPr>
  </w:style>
  <w:style w:type="character" w:customStyle="1" w:styleId="a4">
    <w:name w:val="ヘッダー (文字)"/>
    <w:basedOn w:val="a0"/>
    <w:link w:val="a3"/>
    <w:uiPriority w:val="99"/>
    <w:rsid w:val="00AC59AE"/>
  </w:style>
  <w:style w:type="paragraph" w:styleId="a5">
    <w:name w:val="footer"/>
    <w:basedOn w:val="a"/>
    <w:link w:val="a6"/>
    <w:uiPriority w:val="99"/>
    <w:unhideWhenUsed/>
    <w:rsid w:val="00AC59AE"/>
    <w:pPr>
      <w:tabs>
        <w:tab w:val="center" w:pos="4252"/>
        <w:tab w:val="right" w:pos="8504"/>
      </w:tabs>
      <w:snapToGrid w:val="0"/>
    </w:pPr>
  </w:style>
  <w:style w:type="character" w:customStyle="1" w:styleId="a6">
    <w:name w:val="フッター (文字)"/>
    <w:basedOn w:val="a0"/>
    <w:link w:val="a5"/>
    <w:uiPriority w:val="99"/>
    <w:rsid w:val="00AC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3</cp:revision>
  <dcterms:created xsi:type="dcterms:W3CDTF">2023-02-01T02:42:00Z</dcterms:created>
  <dcterms:modified xsi:type="dcterms:W3CDTF">2023-02-01T02:42:00Z</dcterms:modified>
</cp:coreProperties>
</file>